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B5B96" w14:textId="44F011FB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176171">
        <w:rPr>
          <w:lang w:val="en-US"/>
        </w:rPr>
        <w:t>2</w:t>
      </w:r>
      <w:r w:rsidRPr="00F6302A">
        <w:rPr>
          <w:lang w:val="en-US"/>
        </w:rPr>
        <w:t xml:space="preserve"> #</w:t>
      </w:r>
      <w:r w:rsidR="00943CCE">
        <w:rPr>
          <w:lang w:val="en-US"/>
        </w:rPr>
        <w:t>86</w:t>
      </w:r>
      <w:r w:rsidRPr="00F6302A">
        <w:rPr>
          <w:lang w:val="en-US"/>
        </w:rPr>
        <w:tab/>
      </w:r>
      <w:r w:rsidR="00091557" w:rsidRPr="00F6302A">
        <w:rPr>
          <w:sz w:val="32"/>
          <w:szCs w:val="32"/>
          <w:lang w:val="en-US"/>
        </w:rPr>
        <w:t>R2-</w:t>
      </w:r>
      <w:r w:rsidR="00C24C3A">
        <w:rPr>
          <w:sz w:val="32"/>
          <w:szCs w:val="32"/>
          <w:lang w:val="en-US"/>
        </w:rPr>
        <w:t>142706</w:t>
      </w:r>
    </w:p>
    <w:p w14:paraId="1A1B5B97" w14:textId="77777777" w:rsidR="00E90E49" w:rsidRPr="00F6302A" w:rsidRDefault="00943CCE" w:rsidP="00311702">
      <w:pPr>
        <w:pStyle w:val="3GPPHeader"/>
        <w:rPr>
          <w:lang w:val="en-US"/>
        </w:rPr>
      </w:pPr>
      <w:r>
        <w:rPr>
          <w:lang w:val="en-US"/>
        </w:rPr>
        <w:t>Seoul, Republic of Korea</w:t>
      </w:r>
      <w:r w:rsidR="00315F0F">
        <w:rPr>
          <w:lang w:val="en-US"/>
        </w:rPr>
        <w:t>,</w:t>
      </w:r>
      <w:r w:rsidR="00FC4053" w:rsidRPr="00293D26">
        <w:rPr>
          <w:lang w:val="en-US"/>
        </w:rPr>
        <w:t xml:space="preserve"> </w:t>
      </w:r>
      <w:r>
        <w:rPr>
          <w:lang w:val="en-US"/>
        </w:rPr>
        <w:t>19</w:t>
      </w:r>
      <w:r w:rsidRPr="00943CCE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="0027144F" w:rsidRPr="00293D26">
        <w:rPr>
          <w:lang w:val="en-US"/>
        </w:rPr>
        <w:t xml:space="preserve"> – </w:t>
      </w:r>
      <w:r>
        <w:rPr>
          <w:lang w:val="en-US"/>
        </w:rPr>
        <w:t>23</w:t>
      </w:r>
      <w:r w:rsidRPr="00943CCE">
        <w:rPr>
          <w:vertAlign w:val="superscript"/>
          <w:lang w:val="en-US"/>
        </w:rPr>
        <w:t>rd</w:t>
      </w:r>
      <w:r>
        <w:rPr>
          <w:lang w:val="en-US"/>
        </w:rPr>
        <w:t xml:space="preserve"> May</w:t>
      </w:r>
      <w:r w:rsidR="0027144F" w:rsidRPr="00293D26">
        <w:rPr>
          <w:lang w:val="en-US"/>
        </w:rPr>
        <w:t xml:space="preserve"> 20</w:t>
      </w:r>
      <w:r w:rsidR="00F40F0C">
        <w:rPr>
          <w:lang w:val="en-US"/>
        </w:rPr>
        <w:t>1</w:t>
      </w:r>
      <w:r w:rsidR="001776AB">
        <w:rPr>
          <w:lang w:val="en-US"/>
        </w:rPr>
        <w:t>4</w:t>
      </w:r>
    </w:p>
    <w:p w14:paraId="1A1B5B98" w14:textId="77777777" w:rsidR="00E90E49" w:rsidRPr="00F6302A" w:rsidRDefault="00E90E49" w:rsidP="00357380">
      <w:pPr>
        <w:pStyle w:val="3GPPHeader"/>
        <w:rPr>
          <w:lang w:val="en-US"/>
        </w:rPr>
      </w:pPr>
      <w:bookmarkStart w:id="0" w:name="_GoBack"/>
      <w:bookmarkEnd w:id="0"/>
    </w:p>
    <w:p w14:paraId="1A1B5B99" w14:textId="48EEA4C6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Agenda Item:</w:t>
      </w:r>
      <w:r w:rsidRPr="00D66155">
        <w:rPr>
          <w:sz w:val="22"/>
          <w:szCs w:val="22"/>
          <w:lang w:val="en-US"/>
        </w:rPr>
        <w:tab/>
      </w:r>
      <w:r w:rsidR="00C24C3A">
        <w:rPr>
          <w:sz w:val="22"/>
          <w:szCs w:val="22"/>
          <w:lang w:val="en-US"/>
        </w:rPr>
        <w:t>10.1.2.1</w:t>
      </w:r>
    </w:p>
    <w:p w14:paraId="1A1B5B9A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9841F7">
        <w:rPr>
          <w:sz w:val="22"/>
          <w:szCs w:val="22"/>
          <w:lang w:val="en-US"/>
        </w:rPr>
        <w:t>Qualcomm</w:t>
      </w:r>
      <w:r w:rsidR="001776AB">
        <w:rPr>
          <w:sz w:val="22"/>
          <w:szCs w:val="22"/>
          <w:lang w:val="en-US"/>
        </w:rPr>
        <w:t xml:space="preserve"> Incorporated</w:t>
      </w:r>
    </w:p>
    <w:p w14:paraId="1A1B5B9B" w14:textId="77777777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943CCE">
        <w:rPr>
          <w:sz w:val="22"/>
          <w:szCs w:val="22"/>
          <w:lang w:val="en-US"/>
        </w:rPr>
        <w:t>On allowing switching from EUL to R99 DCH</w:t>
      </w:r>
    </w:p>
    <w:p w14:paraId="1A1B5B9C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776AB">
        <w:rPr>
          <w:sz w:val="22"/>
          <w:szCs w:val="22"/>
          <w:lang w:val="en-US"/>
        </w:rPr>
        <w:t>Discussion</w:t>
      </w:r>
    </w:p>
    <w:p w14:paraId="1A1B5B9D" w14:textId="77777777" w:rsidR="00E90E49" w:rsidRPr="00F6302A" w:rsidRDefault="00E90E49" w:rsidP="001B557C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1A1B5B9E" w14:textId="77777777" w:rsidR="00EA2CE5" w:rsidRPr="00E73A78" w:rsidRDefault="002011EF" w:rsidP="00E73A78">
      <w:pPr>
        <w:rPr>
          <w:lang w:val="en-US"/>
        </w:rPr>
      </w:pPr>
      <w:r w:rsidRPr="00E73A78">
        <w:rPr>
          <w:lang w:val="en-US"/>
        </w:rPr>
        <w:t>During RAN</w:t>
      </w:r>
      <w:r w:rsidR="00EA2CE5" w:rsidRPr="00E73A78">
        <w:rPr>
          <w:lang w:val="en-US"/>
        </w:rPr>
        <w:t>#</w:t>
      </w:r>
      <w:r w:rsidR="00456244" w:rsidRPr="00E73A78">
        <w:rPr>
          <w:lang w:val="en-US"/>
        </w:rPr>
        <w:t>62</w:t>
      </w:r>
      <w:r w:rsidR="00EA2CE5" w:rsidRPr="00E73A78">
        <w:rPr>
          <w:lang w:val="en-US"/>
        </w:rPr>
        <w:t xml:space="preserve">, </w:t>
      </w:r>
      <w:r w:rsidRPr="00E73A78">
        <w:rPr>
          <w:lang w:val="en-US"/>
        </w:rPr>
        <w:t xml:space="preserve">a Work Item on Further EUL enhancements was agreed. One of the objectives listed under the WID </w:t>
      </w:r>
      <w:r w:rsidR="009E440A" w:rsidRPr="00E73A78">
        <w:rPr>
          <w:lang w:val="en-US"/>
        </w:rPr>
        <w:fldChar w:fldCharType="begin"/>
      </w:r>
      <w:r w:rsidR="009E440A" w:rsidRPr="00E73A78">
        <w:rPr>
          <w:lang w:val="en-US"/>
        </w:rPr>
        <w:instrText xml:space="preserve"> REF _Ref377719135 \r </w:instrText>
      </w:r>
      <w:r w:rsidR="00E73A78">
        <w:rPr>
          <w:lang w:val="en-US"/>
        </w:rPr>
        <w:instrText xml:space="preserve"> \* MERGEFORMAT </w:instrText>
      </w:r>
      <w:r w:rsidR="009E440A" w:rsidRPr="00E73A78">
        <w:rPr>
          <w:lang w:val="en-US"/>
        </w:rPr>
        <w:fldChar w:fldCharType="separate"/>
      </w:r>
      <w:r w:rsidR="009E440A" w:rsidRPr="00E73A78">
        <w:rPr>
          <w:lang w:val="en-US"/>
        </w:rPr>
        <w:t>[1]</w:t>
      </w:r>
      <w:r w:rsidR="009E440A" w:rsidRPr="00E73A78">
        <w:rPr>
          <w:lang w:val="en-US"/>
        </w:rPr>
        <w:fldChar w:fldCharType="end"/>
      </w:r>
      <w:r w:rsidRPr="00E73A78">
        <w:rPr>
          <w:lang w:val="en-US"/>
        </w:rPr>
        <w:t xml:space="preserve"> is to introduce coverage improvements by means of enhancements to </w:t>
      </w:r>
      <w:r w:rsidR="00EF634E" w:rsidRPr="00E73A78">
        <w:rPr>
          <w:lang w:val="en-US"/>
        </w:rPr>
        <w:t>U</w:t>
      </w:r>
      <w:r w:rsidR="00417346" w:rsidRPr="00E73A78">
        <w:rPr>
          <w:lang w:val="en-US"/>
        </w:rPr>
        <w:t xml:space="preserve">plink </w:t>
      </w:r>
      <w:r w:rsidR="00EF634E" w:rsidRPr="00E73A78">
        <w:rPr>
          <w:lang w:val="en-US"/>
        </w:rPr>
        <w:t>P</w:t>
      </w:r>
      <w:r w:rsidR="00417346" w:rsidRPr="00E73A78">
        <w:rPr>
          <w:lang w:val="en-US"/>
        </w:rPr>
        <w:t xml:space="preserve">ower </w:t>
      </w:r>
      <w:r w:rsidR="00EF634E" w:rsidRPr="00E73A78">
        <w:rPr>
          <w:lang w:val="en-US"/>
        </w:rPr>
        <w:t>H</w:t>
      </w:r>
      <w:r w:rsidR="00417346" w:rsidRPr="00E73A78">
        <w:rPr>
          <w:lang w:val="en-US"/>
        </w:rPr>
        <w:t>eadroom (UPH)</w:t>
      </w:r>
      <w:r w:rsidR="00EF634E" w:rsidRPr="00E73A78">
        <w:rPr>
          <w:lang w:val="en-US"/>
        </w:rPr>
        <w:t xml:space="preserve"> measurements</w:t>
      </w:r>
      <w:r w:rsidR="005F7AB3" w:rsidRPr="00E73A78">
        <w:rPr>
          <w:lang w:val="en-US"/>
        </w:rPr>
        <w:t xml:space="preserve"> and TTI switching mechanism</w:t>
      </w:r>
      <w:r w:rsidRPr="00E73A78">
        <w:rPr>
          <w:lang w:val="en-US"/>
        </w:rPr>
        <w:t>:-</w:t>
      </w:r>
    </w:p>
    <w:p w14:paraId="1A1B5B9F" w14:textId="77777777" w:rsidR="002011EF" w:rsidRDefault="002011EF" w:rsidP="0020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>
        <w:t>- EUL coverage improvements for single and multi RAB, by means of TTI switching and UPH measurements improvements;</w:t>
      </w:r>
    </w:p>
    <w:p w14:paraId="1A1B5BA0" w14:textId="77777777" w:rsidR="002011EF" w:rsidRPr="00E30842" w:rsidRDefault="00E30842" w:rsidP="00E73A78">
      <w:pPr>
        <w:rPr>
          <w:lang w:val="en-US"/>
        </w:rPr>
      </w:pPr>
      <w:r>
        <w:rPr>
          <w:lang w:val="en-US"/>
        </w:rPr>
        <w:t>Whi</w:t>
      </w:r>
      <w:r w:rsidR="00417346">
        <w:rPr>
          <w:lang w:val="en-US"/>
        </w:rPr>
        <w:t>lst the discussion</w:t>
      </w:r>
      <w:r w:rsidR="00C11631">
        <w:rPr>
          <w:lang w:val="en-US"/>
        </w:rPr>
        <w:t xml:space="preserve"> </w:t>
      </w:r>
      <w:r w:rsidR="00937089">
        <w:rPr>
          <w:lang w:val="en-US"/>
        </w:rPr>
        <w:t>thus far has</w:t>
      </w:r>
      <w:r>
        <w:rPr>
          <w:lang w:val="en-US"/>
        </w:rPr>
        <w:t xml:space="preserve"> focused on </w:t>
      </w:r>
      <w:r w:rsidR="00417346">
        <w:rPr>
          <w:lang w:val="en-US"/>
        </w:rPr>
        <w:t xml:space="preserve">the </w:t>
      </w:r>
      <w:r w:rsidR="00937089">
        <w:rPr>
          <w:lang w:val="en-US"/>
        </w:rPr>
        <w:t xml:space="preserve">switching between 2ms and 10ms </w:t>
      </w:r>
      <w:r w:rsidR="00417346">
        <w:rPr>
          <w:lang w:val="en-US"/>
        </w:rPr>
        <w:t xml:space="preserve">E-DCH </w:t>
      </w:r>
      <w:r>
        <w:rPr>
          <w:lang w:val="en-US"/>
        </w:rPr>
        <w:t xml:space="preserve">TTI, </w:t>
      </w:r>
      <w:r w:rsidR="00937089">
        <w:rPr>
          <w:lang w:val="en-US"/>
        </w:rPr>
        <w:t>one could also consider enabling</w:t>
      </w:r>
      <w:r w:rsidR="00C052DE">
        <w:rPr>
          <w:lang w:val="en-US"/>
        </w:rPr>
        <w:t xml:space="preserve"> faster </w:t>
      </w:r>
      <w:r w:rsidR="00943CCE">
        <w:rPr>
          <w:lang w:val="en-US"/>
        </w:rPr>
        <w:t>switch</w:t>
      </w:r>
      <w:r w:rsidR="00C052DE">
        <w:rPr>
          <w:lang w:val="en-US"/>
        </w:rPr>
        <w:t>ing</w:t>
      </w:r>
      <w:r w:rsidR="00943CCE">
        <w:rPr>
          <w:lang w:val="en-US"/>
        </w:rPr>
        <w:t xml:space="preserve"> between EUL and R99 DCH</w:t>
      </w:r>
      <w:r w:rsidR="00A06907">
        <w:rPr>
          <w:lang w:val="en-US"/>
        </w:rPr>
        <w:t xml:space="preserve"> as a means to improve coverage</w:t>
      </w:r>
      <w:r w:rsidR="006C370A">
        <w:rPr>
          <w:lang w:val="en-US"/>
        </w:rPr>
        <w:t xml:space="preserve">. </w:t>
      </w:r>
      <w:r w:rsidR="00C052DE">
        <w:rPr>
          <w:lang w:val="en-US"/>
        </w:rPr>
        <w:t xml:space="preserve">In this </w:t>
      </w:r>
      <w:r w:rsidR="00937089">
        <w:rPr>
          <w:lang w:val="en-US"/>
        </w:rPr>
        <w:t>contribution these aspects</w:t>
      </w:r>
      <w:r w:rsidR="00A06907">
        <w:rPr>
          <w:lang w:val="en-US"/>
        </w:rPr>
        <w:t xml:space="preserve"> are discussed</w:t>
      </w:r>
      <w:r w:rsidR="00C052DE">
        <w:rPr>
          <w:lang w:val="en-US"/>
        </w:rPr>
        <w:t>.</w:t>
      </w:r>
    </w:p>
    <w:p w14:paraId="1A1B5BA1" w14:textId="77777777" w:rsidR="003D4459" w:rsidRPr="00E30842" w:rsidRDefault="00975F74" w:rsidP="001B557C">
      <w:pPr>
        <w:pStyle w:val="Heading1"/>
        <w:rPr>
          <w:lang w:val="en-US"/>
        </w:rPr>
      </w:pPr>
      <w:bookmarkStart w:id="1" w:name="_Ref386718351"/>
      <w:r>
        <w:rPr>
          <w:lang w:val="en-US"/>
        </w:rPr>
        <w:t>R99 DCH vs. 10ms E-DCH TTI Coverage</w:t>
      </w:r>
      <w:bookmarkEnd w:id="1"/>
    </w:p>
    <w:p w14:paraId="1A1B5BA2" w14:textId="77777777" w:rsidR="00E73A78" w:rsidRDefault="00937089" w:rsidP="00E73A78">
      <w:pPr>
        <w:rPr>
          <w:lang w:val="en-US"/>
        </w:rPr>
      </w:pPr>
      <w:r>
        <w:rPr>
          <w:lang w:val="en-US"/>
        </w:rPr>
        <w:t>In this section, we present results comparing t</w:t>
      </w:r>
      <w:r w:rsidR="00E73A78">
        <w:rPr>
          <w:lang w:val="en-US"/>
        </w:rPr>
        <w:t xml:space="preserve">he coverage of R99 DCH and 10ms E-DCH TTI </w:t>
      </w:r>
      <w:r>
        <w:rPr>
          <w:lang w:val="en-US"/>
        </w:rPr>
        <w:t>i</w:t>
      </w:r>
      <w:r w:rsidR="00E73A78">
        <w:rPr>
          <w:lang w:val="en-US"/>
        </w:rPr>
        <w:t xml:space="preserve">n a lab setup. The </w:t>
      </w:r>
      <w:r>
        <w:rPr>
          <w:lang w:val="en-US"/>
        </w:rPr>
        <w:t xml:space="preserve">lab </w:t>
      </w:r>
      <w:r w:rsidR="00E73A78">
        <w:rPr>
          <w:lang w:val="en-US"/>
        </w:rPr>
        <w:t>test procedure and parameters are listed in the Annex</w:t>
      </w:r>
      <w:r w:rsidR="00A06907">
        <w:rPr>
          <w:lang w:val="en-US"/>
        </w:rPr>
        <w:t xml:space="preserve"> A</w:t>
      </w:r>
      <w:r w:rsidR="00E73A78">
        <w:rPr>
          <w:lang w:val="en-US"/>
        </w:rPr>
        <w:t>.</w:t>
      </w:r>
    </w:p>
    <w:p w14:paraId="1A1B5BA3" w14:textId="77777777" w:rsidR="001B557C" w:rsidRDefault="001B557C" w:rsidP="00937089">
      <w:pPr>
        <w:pStyle w:val="Heading2"/>
        <w:rPr>
          <w:lang w:val="en-US"/>
        </w:rPr>
      </w:pPr>
      <w:r>
        <w:rPr>
          <w:lang w:val="en-US"/>
        </w:rPr>
        <w:t>Single-cell</w:t>
      </w:r>
    </w:p>
    <w:p w14:paraId="1A1B5BA4" w14:textId="77777777" w:rsidR="00FB4751" w:rsidRPr="00FB4751" w:rsidRDefault="00FB4751" w:rsidP="00FB4751">
      <w:pPr>
        <w:rPr>
          <w:lang w:val="en-US"/>
        </w:rPr>
      </w:pPr>
      <w:r>
        <w:rPr>
          <w:lang w:val="en-US"/>
        </w:rPr>
        <w:t xml:space="preserve">Figure 1 shows the uplink coverage comparison in a </w:t>
      </w:r>
      <w:r w:rsidR="00937089">
        <w:rPr>
          <w:lang w:val="en-US"/>
        </w:rPr>
        <w:t xml:space="preserve">single-cell </w:t>
      </w:r>
      <w:r>
        <w:rPr>
          <w:lang w:val="en-US"/>
        </w:rPr>
        <w:t>scenario.</w:t>
      </w:r>
    </w:p>
    <w:p w14:paraId="1A1B5BA5" w14:textId="77777777" w:rsidR="00FB4751" w:rsidRPr="00FB4751" w:rsidRDefault="00FB4751" w:rsidP="00FB4751">
      <w:pPr>
        <w:rPr>
          <w:lang w:val="en-US"/>
        </w:rPr>
      </w:pPr>
    </w:p>
    <w:p w14:paraId="1A1B5BA6" w14:textId="77777777" w:rsidR="00F42F80" w:rsidRDefault="00FB4751" w:rsidP="00FB4751">
      <w:pPr>
        <w:pStyle w:val="BodyText"/>
        <w:jc w:val="center"/>
        <w:rPr>
          <w:b/>
        </w:rPr>
      </w:pPr>
      <w:r>
        <w:rPr>
          <w:b/>
        </w:rPr>
        <w:t>Figure 1: Uplink Coverage with Single-cell Setup</w:t>
      </w:r>
    </w:p>
    <w:p w14:paraId="1A1B5BA7" w14:textId="4790063B" w:rsidR="00F42F80" w:rsidRDefault="00F42F80" w:rsidP="00BA132E">
      <w:pPr>
        <w:pStyle w:val="BodyText"/>
        <w:rPr>
          <w:b/>
        </w:rPr>
      </w:pPr>
      <w:r w:rsidRPr="00F42F80">
        <w:rPr>
          <w:noProof/>
          <w:lang w:val="en-US" w:eastAsia="en-US"/>
        </w:rPr>
        <w:t xml:space="preserve"> </w:t>
      </w:r>
      <w:r w:rsidR="00BA132E" w:rsidRPr="00BA132E">
        <w:rPr>
          <w:b/>
          <w:lang w:val="en-US"/>
        </w:rPr>
        <w:t xml:space="preserve"> </w:t>
      </w:r>
      <w:r w:rsidR="00C24C3A">
        <w:rPr>
          <w:b/>
          <w:lang w:val="en-US"/>
        </w:rPr>
        <w:pict w14:anchorId="40E30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7pt;height:174.55pt">
            <v:imagedata r:id="rId12" o:title=""/>
          </v:shape>
        </w:pict>
      </w:r>
      <w:r w:rsidR="00131174" w:rsidRPr="00131174">
        <w:rPr>
          <w:b/>
          <w:lang w:val="en-US"/>
        </w:rPr>
        <w:t xml:space="preserve"> </w:t>
      </w:r>
      <w:r w:rsidR="00C24C3A">
        <w:rPr>
          <w:b/>
          <w:lang w:val="en-US"/>
        </w:rPr>
        <w:pict w14:anchorId="4BF6260D">
          <v:shape id="_x0000_i1026" type="#_x0000_t75" style="width:237.05pt;height:174.55pt">
            <v:imagedata r:id="rId13" o:title=""/>
          </v:shape>
        </w:pict>
      </w:r>
    </w:p>
    <w:p w14:paraId="1A1B5BA8" w14:textId="5A3ED61F" w:rsidR="001B557C" w:rsidRDefault="00A24037" w:rsidP="001B557C">
      <w:pPr>
        <w:rPr>
          <w:lang w:val="en-US"/>
        </w:rPr>
      </w:pPr>
      <w:r w:rsidRPr="001B557C">
        <w:rPr>
          <w:lang w:val="en-US"/>
        </w:rPr>
        <w:lastRenderedPageBreak/>
        <w:t xml:space="preserve">The difference in coverage between two configurations is determined by comparing the </w:t>
      </w:r>
      <w:r>
        <w:rPr>
          <w:lang w:val="en-US"/>
        </w:rPr>
        <w:t>UL attenuation (</w:t>
      </w:r>
      <w:r w:rsidRPr="001B557C">
        <w:rPr>
          <w:lang w:val="en-US"/>
        </w:rPr>
        <w:t>path loss</w:t>
      </w:r>
      <w:r>
        <w:rPr>
          <w:lang w:val="en-US"/>
        </w:rPr>
        <w:t>)</w:t>
      </w:r>
      <w:r w:rsidRPr="001B557C">
        <w:rPr>
          <w:lang w:val="en-US"/>
        </w:rPr>
        <w:t xml:space="preserve"> at 5% residual BLER</w:t>
      </w:r>
      <w:r>
        <w:rPr>
          <w:lang w:val="en-US"/>
        </w:rPr>
        <w:t xml:space="preserve"> </w:t>
      </w:r>
      <w:r w:rsidR="00FB4751">
        <w:rPr>
          <w:lang w:val="en-US"/>
        </w:rPr>
        <w:t>It can be seen that</w:t>
      </w:r>
      <w:r w:rsidR="00F42F80">
        <w:rPr>
          <w:lang w:val="en-US"/>
        </w:rPr>
        <w:t xml:space="preserve"> UL coverage</w:t>
      </w:r>
      <w:r w:rsidR="00FB4751">
        <w:rPr>
          <w:lang w:val="en-US"/>
        </w:rPr>
        <w:t xml:space="preserve"> improves</w:t>
      </w:r>
      <w:r w:rsidR="00EE2114">
        <w:rPr>
          <w:lang w:val="en-US"/>
        </w:rPr>
        <w:t xml:space="preserve"> by ~4</w:t>
      </w:r>
      <w:r w:rsidR="00C24C3A">
        <w:rPr>
          <w:lang w:val="en-US"/>
        </w:rPr>
        <w:t>Db</w:t>
      </w:r>
      <w:r w:rsidR="00F42F80">
        <w:rPr>
          <w:lang w:val="en-US"/>
        </w:rPr>
        <w:t xml:space="preserve"> for PA3 </w:t>
      </w:r>
      <w:r w:rsidR="00EE2114">
        <w:rPr>
          <w:lang w:val="en-US"/>
        </w:rPr>
        <w:t>and</w:t>
      </w:r>
      <w:r w:rsidR="00F42F80">
        <w:rPr>
          <w:lang w:val="en-US"/>
        </w:rPr>
        <w:t xml:space="preserve"> VA30</w:t>
      </w:r>
      <w:r w:rsidR="00EE2114">
        <w:rPr>
          <w:lang w:val="en-US"/>
        </w:rPr>
        <w:t xml:space="preserve"> channels</w:t>
      </w:r>
      <w:r w:rsidR="00F42F80">
        <w:rPr>
          <w:lang w:val="en-US"/>
        </w:rPr>
        <w:t xml:space="preserve"> in a single-cell scenario with R99 DCH</w:t>
      </w:r>
      <w:r w:rsidR="00EE2114">
        <w:rPr>
          <w:lang w:val="en-US"/>
        </w:rPr>
        <w:t xml:space="preserve"> compared to E-DCH with 10ms TTI</w:t>
      </w:r>
      <w:r w:rsidR="00F42F80">
        <w:rPr>
          <w:lang w:val="en-US"/>
        </w:rPr>
        <w:t>.</w:t>
      </w:r>
    </w:p>
    <w:p w14:paraId="1A1B5BA9" w14:textId="77777777" w:rsidR="001B557C" w:rsidRDefault="00E73A78" w:rsidP="00937089">
      <w:pPr>
        <w:pStyle w:val="Heading2"/>
        <w:rPr>
          <w:lang w:val="en-US"/>
        </w:rPr>
      </w:pPr>
      <w:r>
        <w:rPr>
          <w:lang w:val="en-US"/>
        </w:rPr>
        <w:t>SHO</w:t>
      </w:r>
    </w:p>
    <w:p w14:paraId="1A1B5BAA" w14:textId="77777777" w:rsidR="00FB4751" w:rsidRPr="00FB4751" w:rsidRDefault="00FB4751" w:rsidP="00FB4751">
      <w:pPr>
        <w:rPr>
          <w:lang w:val="en-US"/>
        </w:rPr>
      </w:pPr>
      <w:r>
        <w:rPr>
          <w:lang w:val="en-US"/>
        </w:rPr>
        <w:t>Figure 2 shows the uplink coverage comparison in a SHO scenario.</w:t>
      </w:r>
    </w:p>
    <w:p w14:paraId="1A1B5BAB" w14:textId="77777777" w:rsidR="00FB4751" w:rsidRPr="00FB4751" w:rsidRDefault="00FB4751" w:rsidP="00FB4751">
      <w:pPr>
        <w:jc w:val="center"/>
        <w:rPr>
          <w:lang w:val="en-US"/>
        </w:rPr>
      </w:pPr>
      <w:r>
        <w:rPr>
          <w:b/>
        </w:rPr>
        <w:t>Figure 2: Uplink Coverage with SHO Setup</w:t>
      </w:r>
    </w:p>
    <w:p w14:paraId="1A1B5BAC" w14:textId="7E536E5F" w:rsidR="00CB7CEA" w:rsidRDefault="00131174" w:rsidP="00CB7CEA">
      <w:pPr>
        <w:pStyle w:val="BodyText"/>
        <w:rPr>
          <w:b/>
          <w:lang w:val="en-US"/>
        </w:rPr>
      </w:pPr>
      <w:r w:rsidRPr="00131174">
        <w:rPr>
          <w:b/>
          <w:lang w:val="en-US"/>
        </w:rPr>
        <w:t xml:space="preserve"> </w:t>
      </w:r>
      <w:r w:rsidR="00C24C3A">
        <w:rPr>
          <w:b/>
          <w:lang w:val="en-US"/>
        </w:rPr>
        <w:pict w14:anchorId="41D69431">
          <v:shape id="_x0000_i1027" type="#_x0000_t75" style="width:238.4pt;height:175.9pt">
            <v:imagedata r:id="rId14" o:title=""/>
          </v:shape>
        </w:pict>
      </w:r>
      <w:r w:rsidRPr="00131174">
        <w:rPr>
          <w:b/>
          <w:lang w:val="en-US"/>
        </w:rPr>
        <w:t xml:space="preserve"> </w:t>
      </w:r>
      <w:r w:rsidR="00C24C3A">
        <w:rPr>
          <w:b/>
          <w:lang w:val="en-US"/>
        </w:rPr>
        <w:pict w14:anchorId="7F9F0B3D">
          <v:shape id="_x0000_i1028" type="#_x0000_t75" style="width:237.75pt;height:175.9pt">
            <v:imagedata r:id="rId15" o:title=""/>
          </v:shape>
        </w:pict>
      </w:r>
    </w:p>
    <w:p w14:paraId="1A1B5BAD" w14:textId="735A7773" w:rsidR="00F42F80" w:rsidRDefault="00FB4751" w:rsidP="00F42F80">
      <w:pPr>
        <w:rPr>
          <w:lang w:val="en-US"/>
        </w:rPr>
      </w:pPr>
      <w:r>
        <w:rPr>
          <w:lang w:val="en-US"/>
        </w:rPr>
        <w:t xml:space="preserve">It can be seen that </w:t>
      </w:r>
      <w:r w:rsidR="00F42F80">
        <w:rPr>
          <w:lang w:val="en-US"/>
        </w:rPr>
        <w:t xml:space="preserve">UL coverage </w:t>
      </w:r>
      <w:r>
        <w:rPr>
          <w:lang w:val="en-US"/>
        </w:rPr>
        <w:t xml:space="preserve">improves </w:t>
      </w:r>
      <w:r w:rsidR="00EE2114">
        <w:rPr>
          <w:lang w:val="en-US"/>
        </w:rPr>
        <w:t>by ~5</w:t>
      </w:r>
      <w:r w:rsidR="00C24C3A">
        <w:rPr>
          <w:lang w:val="en-US"/>
        </w:rPr>
        <w:t>Db</w:t>
      </w:r>
      <w:r w:rsidR="00F42F80">
        <w:rPr>
          <w:lang w:val="en-US"/>
        </w:rPr>
        <w:t xml:space="preserve"> for PA3 </w:t>
      </w:r>
      <w:r w:rsidR="00EE2114">
        <w:rPr>
          <w:lang w:val="en-US"/>
        </w:rPr>
        <w:t>and</w:t>
      </w:r>
      <w:r w:rsidR="00F42F80">
        <w:rPr>
          <w:lang w:val="en-US"/>
        </w:rPr>
        <w:t xml:space="preserve"> VA30</w:t>
      </w:r>
      <w:r w:rsidR="00EE2114">
        <w:rPr>
          <w:lang w:val="en-US"/>
        </w:rPr>
        <w:t xml:space="preserve"> channels</w:t>
      </w:r>
      <w:r w:rsidR="00F42F80">
        <w:rPr>
          <w:lang w:val="en-US"/>
        </w:rPr>
        <w:t xml:space="preserve"> in </w:t>
      </w:r>
      <w:r>
        <w:rPr>
          <w:lang w:val="en-US"/>
        </w:rPr>
        <w:t>SHO</w:t>
      </w:r>
      <w:r w:rsidR="00F42F80">
        <w:rPr>
          <w:lang w:val="en-US"/>
        </w:rPr>
        <w:t xml:space="preserve"> scenario with R99 DCH</w:t>
      </w:r>
      <w:r w:rsidR="00EE2114" w:rsidRPr="00EE2114">
        <w:rPr>
          <w:lang w:val="en-US"/>
        </w:rPr>
        <w:t xml:space="preserve"> </w:t>
      </w:r>
      <w:r w:rsidR="00EE2114">
        <w:rPr>
          <w:lang w:val="en-US"/>
        </w:rPr>
        <w:t>compared to E-DCH with 10ms TTI</w:t>
      </w:r>
      <w:r w:rsidR="00F42F80">
        <w:rPr>
          <w:lang w:val="en-US"/>
        </w:rPr>
        <w:t>.</w:t>
      </w:r>
    </w:p>
    <w:p w14:paraId="1A1B5BAE" w14:textId="77777777" w:rsidR="006C370A" w:rsidRDefault="00F42F80" w:rsidP="00F42F80">
      <w:pPr>
        <w:pStyle w:val="Heading1"/>
        <w:rPr>
          <w:lang w:val="en-US"/>
        </w:rPr>
      </w:pPr>
      <w:r>
        <w:rPr>
          <w:lang w:val="en-US"/>
        </w:rPr>
        <w:t>Enabling fast TTI switch from E-DCH to R99 DCH</w:t>
      </w:r>
    </w:p>
    <w:p w14:paraId="1A1B5BAF" w14:textId="159EBAB2" w:rsidR="00C052DE" w:rsidRDefault="00F42F80" w:rsidP="00F42F80">
      <w:pPr>
        <w:rPr>
          <w:lang w:val="en-US"/>
        </w:rPr>
      </w:pPr>
      <w:r>
        <w:rPr>
          <w:lang w:val="en-US"/>
        </w:rPr>
        <w:t xml:space="preserve">Based on results shown </w:t>
      </w:r>
      <w:r w:rsidR="009F1E63">
        <w:rPr>
          <w:lang w:val="en-US"/>
        </w:rPr>
        <w:t>in section</w:t>
      </w:r>
      <w:r w:rsidR="00937089">
        <w:rPr>
          <w:lang w:val="en-US"/>
        </w:rPr>
        <w:t xml:space="preserve"> </w:t>
      </w:r>
      <w:r w:rsidR="00937089">
        <w:rPr>
          <w:lang w:val="en-US"/>
        </w:rPr>
        <w:fldChar w:fldCharType="begin"/>
      </w:r>
      <w:r w:rsidR="00937089">
        <w:rPr>
          <w:lang w:val="en-US"/>
        </w:rPr>
        <w:instrText xml:space="preserve"> REF _Ref386718351 \r </w:instrText>
      </w:r>
      <w:r w:rsidR="00937089">
        <w:rPr>
          <w:lang w:val="en-US"/>
        </w:rPr>
        <w:fldChar w:fldCharType="separate"/>
      </w:r>
      <w:r w:rsidR="00937089">
        <w:rPr>
          <w:lang w:val="en-US"/>
        </w:rPr>
        <w:t>2</w:t>
      </w:r>
      <w:r w:rsidR="00937089">
        <w:rPr>
          <w:lang w:val="en-US"/>
        </w:rPr>
        <w:fldChar w:fldCharType="end"/>
      </w:r>
      <w:r w:rsidR="00EE2114">
        <w:rPr>
          <w:lang w:val="en-US"/>
        </w:rPr>
        <w:t xml:space="preserve">, we observe </w:t>
      </w:r>
      <w:r w:rsidR="004069E7">
        <w:rPr>
          <w:lang w:val="en-US"/>
        </w:rPr>
        <w:t xml:space="preserve">a </w:t>
      </w:r>
      <w:r w:rsidR="00EE2114">
        <w:rPr>
          <w:lang w:val="en-US"/>
        </w:rPr>
        <w:t>4</w:t>
      </w:r>
      <w:r>
        <w:rPr>
          <w:lang w:val="en-US"/>
        </w:rPr>
        <w:t xml:space="preserve">-5 </w:t>
      </w:r>
      <w:r w:rsidR="00C24C3A">
        <w:rPr>
          <w:lang w:val="en-US"/>
        </w:rPr>
        <w:t>Db</w:t>
      </w:r>
      <w:r>
        <w:rPr>
          <w:lang w:val="en-US"/>
        </w:rPr>
        <w:t xml:space="preserve"> improvement in UL coverage with R99 DCH compared to </w:t>
      </w:r>
      <w:r w:rsidR="00937089">
        <w:rPr>
          <w:lang w:val="en-US"/>
        </w:rPr>
        <w:t>E-DCH with 10ms TTI</w:t>
      </w:r>
      <w:r>
        <w:rPr>
          <w:lang w:val="en-US"/>
        </w:rPr>
        <w:t>.</w:t>
      </w:r>
      <w:r w:rsidR="00C052DE">
        <w:rPr>
          <w:lang w:val="en-US"/>
        </w:rPr>
        <w:t xml:space="preserve"> </w:t>
      </w:r>
      <w:r w:rsidR="00EE2114">
        <w:rPr>
          <w:lang w:val="en-US"/>
        </w:rPr>
        <w:t xml:space="preserve">Similar to the fast 2ms and 10ms TTI switching mechanism being introduced for E-DCH, </w:t>
      </w:r>
      <w:r w:rsidR="00C052DE">
        <w:rPr>
          <w:lang w:val="en-US"/>
        </w:rPr>
        <w:t xml:space="preserve">a mechanism </w:t>
      </w:r>
      <w:r w:rsidR="00937089">
        <w:rPr>
          <w:lang w:val="en-US"/>
        </w:rPr>
        <w:t>to switch</w:t>
      </w:r>
      <w:r w:rsidR="004069E7">
        <w:rPr>
          <w:lang w:val="en-US"/>
        </w:rPr>
        <w:t xml:space="preserve"> faster</w:t>
      </w:r>
      <w:r w:rsidR="00937089">
        <w:rPr>
          <w:lang w:val="en-US"/>
        </w:rPr>
        <w:t xml:space="preserve"> from</w:t>
      </w:r>
      <w:r w:rsidR="00C052DE">
        <w:rPr>
          <w:lang w:val="en-US"/>
        </w:rPr>
        <w:t xml:space="preserve"> E-DCH to R99 DCH can help</w:t>
      </w:r>
      <w:r w:rsidR="00937089">
        <w:rPr>
          <w:lang w:val="en-US"/>
        </w:rPr>
        <w:t xml:space="preserve"> exploit</w:t>
      </w:r>
      <w:r w:rsidR="00EE2114">
        <w:rPr>
          <w:lang w:val="en-US"/>
        </w:rPr>
        <w:t xml:space="preserve"> the</w:t>
      </w:r>
      <w:r w:rsidR="00C052DE">
        <w:rPr>
          <w:lang w:val="en-US"/>
        </w:rPr>
        <w:t xml:space="preserve"> coverage improvement</w:t>
      </w:r>
      <w:r w:rsidR="00EE2114">
        <w:rPr>
          <w:lang w:val="en-US"/>
        </w:rPr>
        <w:t xml:space="preserve"> offered by R99 DCH</w:t>
      </w:r>
      <w:r w:rsidR="004069E7">
        <w:rPr>
          <w:lang w:val="en-US"/>
        </w:rPr>
        <w:t xml:space="preserve">. The agreed mechanism for fast </w:t>
      </w:r>
      <w:r w:rsidR="00C052DE">
        <w:rPr>
          <w:lang w:val="en-US"/>
        </w:rPr>
        <w:t>switch</w:t>
      </w:r>
      <w:r w:rsidR="00EE2114">
        <w:rPr>
          <w:lang w:val="en-US"/>
        </w:rPr>
        <w:t xml:space="preserve"> </w:t>
      </w:r>
      <w:r w:rsidR="00C052DE">
        <w:rPr>
          <w:lang w:val="en-US"/>
        </w:rPr>
        <w:t>between 2ms and 10ms TTI</w:t>
      </w:r>
      <w:r w:rsidR="00EE2114">
        <w:rPr>
          <w:lang w:val="en-US"/>
        </w:rPr>
        <w:t xml:space="preserve"> for E-DCH</w:t>
      </w:r>
      <w:r w:rsidR="00C052DE">
        <w:rPr>
          <w:lang w:val="en-US"/>
        </w:rPr>
        <w:t xml:space="preserve"> can largely be re-used for this purpose with the following additions/modifications:-</w:t>
      </w:r>
    </w:p>
    <w:p w14:paraId="1A1B5BB0" w14:textId="77777777" w:rsidR="00F42F80" w:rsidRDefault="00937089" w:rsidP="00EE2114">
      <w:pPr>
        <w:numPr>
          <w:ilvl w:val="0"/>
          <w:numId w:val="26"/>
        </w:numPr>
        <w:ind w:left="990"/>
        <w:rPr>
          <w:lang w:val="en-US"/>
        </w:rPr>
      </w:pPr>
      <w:r>
        <w:rPr>
          <w:lang w:val="en-US"/>
        </w:rPr>
        <w:t>UE will</w:t>
      </w:r>
      <w:r w:rsidR="00C052DE">
        <w:rPr>
          <w:lang w:val="en-US"/>
        </w:rPr>
        <w:t xml:space="preserve"> need to be provided R99 DCH pre-configuration in addition to 2ms and 10ms E-DCH pre-configuration</w:t>
      </w:r>
    </w:p>
    <w:p w14:paraId="1A1B5BB1" w14:textId="77777777" w:rsidR="00C052DE" w:rsidRDefault="004069E7" w:rsidP="00EE2114">
      <w:pPr>
        <w:numPr>
          <w:ilvl w:val="0"/>
          <w:numId w:val="26"/>
        </w:numPr>
        <w:ind w:left="990"/>
        <w:rPr>
          <w:lang w:val="en-US"/>
        </w:rPr>
      </w:pPr>
      <w:r>
        <w:rPr>
          <w:lang w:val="en-US"/>
        </w:rPr>
        <w:t>New HS-SCCH order to</w:t>
      </w:r>
      <w:r w:rsidR="00C052DE">
        <w:rPr>
          <w:lang w:val="en-US"/>
        </w:rPr>
        <w:t xml:space="preserve"> switch from E-DCH </w:t>
      </w:r>
      <w:r w:rsidR="00937089">
        <w:rPr>
          <w:lang w:val="en-US"/>
        </w:rPr>
        <w:t xml:space="preserve">to </w:t>
      </w:r>
      <w:r w:rsidR="00C052DE">
        <w:rPr>
          <w:lang w:val="en-US"/>
        </w:rPr>
        <w:t>R99 DCH w</w:t>
      </w:r>
      <w:r w:rsidR="00937089">
        <w:rPr>
          <w:lang w:val="en-US"/>
        </w:rPr>
        <w:t>ill</w:t>
      </w:r>
      <w:r w:rsidR="00C052DE">
        <w:rPr>
          <w:lang w:val="en-US"/>
        </w:rPr>
        <w:t xml:space="preserve"> need to be defined</w:t>
      </w:r>
    </w:p>
    <w:p w14:paraId="1A1B5BB2" w14:textId="77777777" w:rsidR="00C052DE" w:rsidRPr="00F42F80" w:rsidRDefault="00DD3F0C" w:rsidP="00EE2114">
      <w:pPr>
        <w:numPr>
          <w:ilvl w:val="0"/>
          <w:numId w:val="26"/>
        </w:numPr>
        <w:ind w:left="990"/>
        <w:rPr>
          <w:lang w:val="en-US"/>
        </w:rPr>
      </w:pPr>
      <w:r>
        <w:rPr>
          <w:lang w:val="en-US"/>
        </w:rPr>
        <w:t xml:space="preserve">A mechanism to inform the non-serving NodeB of </w:t>
      </w:r>
      <w:r w:rsidR="00EE2114">
        <w:rPr>
          <w:lang w:val="en-US"/>
        </w:rPr>
        <w:t xml:space="preserve">a </w:t>
      </w:r>
      <w:r>
        <w:rPr>
          <w:lang w:val="en-US"/>
        </w:rPr>
        <w:t>switch from E-DCH to R99</w:t>
      </w:r>
      <w:r w:rsidR="00937089">
        <w:rPr>
          <w:lang w:val="en-US"/>
        </w:rPr>
        <w:t xml:space="preserve"> DCH</w:t>
      </w:r>
      <w:r>
        <w:rPr>
          <w:lang w:val="en-US"/>
        </w:rPr>
        <w:t xml:space="preserve"> would n</w:t>
      </w:r>
      <w:r w:rsidR="00EE2114">
        <w:rPr>
          <w:lang w:val="en-US"/>
        </w:rPr>
        <w:t>eed to be defined</w:t>
      </w:r>
      <w:r>
        <w:rPr>
          <w:lang w:val="en-US"/>
        </w:rPr>
        <w:t xml:space="preserve">. </w:t>
      </w:r>
      <w:r w:rsidR="00C052DE">
        <w:rPr>
          <w:lang w:val="en-US"/>
        </w:rPr>
        <w:t xml:space="preserve">The current working assumption of </w:t>
      </w:r>
      <w:r w:rsidR="00937089">
        <w:rPr>
          <w:lang w:val="en-US"/>
        </w:rPr>
        <w:t>UE transmitting</w:t>
      </w:r>
      <w:r>
        <w:rPr>
          <w:lang w:val="en-US"/>
        </w:rPr>
        <w:t xml:space="preserve"> a </w:t>
      </w:r>
      <w:r w:rsidR="00C052DE">
        <w:rPr>
          <w:lang w:val="en-US"/>
        </w:rPr>
        <w:t>special 18-bit E-TFC</w:t>
      </w:r>
      <w:r w:rsidR="00937089">
        <w:rPr>
          <w:lang w:val="en-US"/>
        </w:rPr>
        <w:t xml:space="preserve"> after the switch</w:t>
      </w:r>
      <w:r>
        <w:rPr>
          <w:lang w:val="en-US"/>
        </w:rPr>
        <w:t xml:space="preserve"> would not work as there is no such TFC defined for </w:t>
      </w:r>
      <w:r w:rsidR="00EE2114">
        <w:rPr>
          <w:lang w:val="en-US"/>
        </w:rPr>
        <w:t xml:space="preserve">R99 </w:t>
      </w:r>
      <w:r>
        <w:rPr>
          <w:lang w:val="en-US"/>
        </w:rPr>
        <w:t>DCH.</w:t>
      </w:r>
    </w:p>
    <w:p w14:paraId="1A1B5BB3" w14:textId="77777777" w:rsidR="00DD3F0C" w:rsidRPr="00DD3F0C" w:rsidRDefault="00C01F33" w:rsidP="00E73A78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1A1B5BB4" w14:textId="425B00AD" w:rsidR="008D75C5" w:rsidRDefault="00CB7CEA" w:rsidP="008D75C5">
      <w:pPr>
        <w:pStyle w:val="BodyText"/>
      </w:pPr>
      <w:r>
        <w:t xml:space="preserve">In this contribution, we have discussed the use case of </w:t>
      </w:r>
      <w:r w:rsidR="00DD3F0C">
        <w:t>enabling faster switching</w:t>
      </w:r>
      <w:r w:rsidR="004069E7">
        <w:t xml:space="preserve"> between E-DCH and R99 DCH. A 4</w:t>
      </w:r>
      <w:r w:rsidR="00DD3F0C">
        <w:t>-5</w:t>
      </w:r>
      <w:r w:rsidR="00C24C3A">
        <w:t>Db</w:t>
      </w:r>
      <w:r w:rsidR="00DD3F0C">
        <w:t xml:space="preserve"> coverage improvement </w:t>
      </w:r>
      <w:r w:rsidR="004069E7">
        <w:t>i</w:t>
      </w:r>
      <w:r w:rsidR="00DD3F0C">
        <w:t>s observed</w:t>
      </w:r>
      <w:r w:rsidR="00937089">
        <w:t xml:space="preserve"> for R99 DCH</w:t>
      </w:r>
      <w:r w:rsidR="00DD3F0C">
        <w:t xml:space="preserve"> compared to 10ms TTI E-DCH. It is noted that </w:t>
      </w:r>
      <w:r w:rsidR="004069E7">
        <w:t>with some modifications/additions, the current agreed mechanism for faster</w:t>
      </w:r>
      <w:r w:rsidR="00DD3F0C">
        <w:t xml:space="preserve"> switch</w:t>
      </w:r>
      <w:r w:rsidR="004069E7">
        <w:t>ing</w:t>
      </w:r>
      <w:r w:rsidR="00DD3F0C">
        <w:t xml:space="preserve"> between 2ms and 10ms E-DCH TTI can be reused for this purpose. The following is proposed:-</w:t>
      </w:r>
    </w:p>
    <w:p w14:paraId="1A1B5BB5" w14:textId="77777777" w:rsidR="00DD3F0C" w:rsidRPr="00DD3F0C" w:rsidRDefault="00DD3F0C" w:rsidP="008D75C5">
      <w:pPr>
        <w:pStyle w:val="BodyText"/>
        <w:rPr>
          <w:b/>
        </w:rPr>
      </w:pPr>
      <w:r w:rsidRPr="00DD3F0C">
        <w:rPr>
          <w:b/>
        </w:rPr>
        <w:t xml:space="preserve">Proposal: EUL coverage improvements should also address the use case of switching </w:t>
      </w:r>
      <w:r w:rsidR="0083371B">
        <w:rPr>
          <w:b/>
        </w:rPr>
        <w:t>from E-DCH to</w:t>
      </w:r>
      <w:r w:rsidRPr="00DD3F0C">
        <w:rPr>
          <w:b/>
        </w:rPr>
        <w:t xml:space="preserve"> R99 DCH. </w:t>
      </w:r>
      <w:r w:rsidR="002844A0">
        <w:rPr>
          <w:b/>
        </w:rPr>
        <w:t>For this purpose,</w:t>
      </w:r>
      <w:r w:rsidRPr="00DD3F0C">
        <w:rPr>
          <w:b/>
        </w:rPr>
        <w:t xml:space="preserve"> agreed </w:t>
      </w:r>
      <w:r w:rsidR="00937089">
        <w:rPr>
          <w:b/>
        </w:rPr>
        <w:t xml:space="preserve">mechanism and signalling </w:t>
      </w:r>
      <w:r w:rsidRPr="00DD3F0C">
        <w:rPr>
          <w:b/>
        </w:rPr>
        <w:t xml:space="preserve">for switching between 2ms and 10ms E-DCH TTI should be </w:t>
      </w:r>
      <w:r w:rsidR="002844A0">
        <w:rPr>
          <w:b/>
        </w:rPr>
        <w:t xml:space="preserve">re-used where possible, with </w:t>
      </w:r>
      <w:r w:rsidRPr="00DD3F0C">
        <w:rPr>
          <w:b/>
        </w:rPr>
        <w:t>update</w:t>
      </w:r>
      <w:r w:rsidR="002844A0">
        <w:rPr>
          <w:b/>
        </w:rPr>
        <w:t>s and modifications as necessary</w:t>
      </w:r>
      <w:r w:rsidRPr="00DD3F0C">
        <w:rPr>
          <w:b/>
        </w:rPr>
        <w:t>.</w:t>
      </w:r>
    </w:p>
    <w:p w14:paraId="1A1B5BB6" w14:textId="77777777" w:rsidR="00F507D1" w:rsidRPr="00F6302A" w:rsidRDefault="00F507D1" w:rsidP="00E73A78">
      <w:pPr>
        <w:pStyle w:val="Heading1"/>
        <w:rPr>
          <w:lang w:val="en-US"/>
        </w:rPr>
      </w:pPr>
      <w:r w:rsidRPr="00F6302A">
        <w:rPr>
          <w:lang w:val="en-US"/>
        </w:rPr>
        <w:lastRenderedPageBreak/>
        <w:t>References</w:t>
      </w:r>
    </w:p>
    <w:p w14:paraId="1A1B5BB7" w14:textId="77777777" w:rsidR="002011EF" w:rsidRDefault="002011EF" w:rsidP="008D75C5">
      <w:pPr>
        <w:pStyle w:val="Reference"/>
      </w:pPr>
      <w:bookmarkStart w:id="2" w:name="_Ref377719135"/>
      <w:bookmarkStart w:id="3" w:name="_Ref363715463"/>
      <w:r>
        <w:t xml:space="preserve">RP-132078, </w:t>
      </w:r>
      <w:r w:rsidRPr="007D0FC0">
        <w:t>Further EUL Enhancements</w:t>
      </w:r>
      <w:r>
        <w:t xml:space="preserve"> Work Item Description</w:t>
      </w:r>
      <w:bookmarkEnd w:id="2"/>
    </w:p>
    <w:bookmarkEnd w:id="3"/>
    <w:p w14:paraId="1A1B5BB8" w14:textId="77777777" w:rsidR="001B557C" w:rsidRDefault="00E73A78" w:rsidP="00E73A78">
      <w:pPr>
        <w:pStyle w:val="Heading1"/>
        <w:numPr>
          <w:ilvl w:val="0"/>
          <w:numId w:val="0"/>
        </w:numPr>
        <w:rPr>
          <w:lang w:val="en-US"/>
        </w:rPr>
      </w:pPr>
      <w:r w:rsidRPr="009346A0">
        <w:rPr>
          <w:highlight w:val="lightGray"/>
          <w:lang w:val="en-US"/>
        </w:rPr>
        <w:br w:type="page"/>
      </w:r>
      <w:r w:rsidR="001B557C">
        <w:rPr>
          <w:lang w:val="en-US"/>
        </w:rPr>
        <w:lastRenderedPageBreak/>
        <w:t>Annex</w:t>
      </w:r>
      <w:r w:rsidR="00A06907">
        <w:rPr>
          <w:lang w:val="en-US"/>
        </w:rPr>
        <w:t xml:space="preserve"> A</w:t>
      </w:r>
    </w:p>
    <w:p w14:paraId="1A1B5BB9" w14:textId="77777777" w:rsidR="00DE20C6" w:rsidRPr="00E30842" w:rsidRDefault="00A06907" w:rsidP="00E73A78">
      <w:pPr>
        <w:pStyle w:val="Heading2"/>
        <w:numPr>
          <w:ilvl w:val="0"/>
          <w:numId w:val="0"/>
        </w:numPr>
        <w:rPr>
          <w:lang w:val="en-US"/>
        </w:rPr>
      </w:pPr>
      <w:r>
        <w:rPr>
          <w:lang w:val="en-US"/>
        </w:rPr>
        <w:t>Lab</w:t>
      </w:r>
      <w:r w:rsidR="00DE20C6">
        <w:rPr>
          <w:lang w:val="en-US"/>
        </w:rPr>
        <w:t xml:space="preserve"> Setup</w:t>
      </w:r>
    </w:p>
    <w:p w14:paraId="1A1B5BBA" w14:textId="77777777" w:rsidR="00DE20C6" w:rsidRDefault="00DE20C6" w:rsidP="00DE20C6">
      <w:pPr>
        <w:rPr>
          <w:lang w:val="en-US"/>
        </w:rPr>
      </w:pPr>
      <w:r>
        <w:rPr>
          <w:lang w:val="en-US"/>
        </w:rPr>
        <w:t>The coverage of R99 DCH and 10ms E-DCH T</w:t>
      </w:r>
      <w:r w:rsidR="00E73A78">
        <w:rPr>
          <w:lang w:val="en-US"/>
        </w:rPr>
        <w:t>TI was compared in a lab setup.</w:t>
      </w:r>
    </w:p>
    <w:p w14:paraId="1A1B5BBB" w14:textId="77777777" w:rsidR="00A06907" w:rsidRDefault="00A06907" w:rsidP="00DE20C6">
      <w:pPr>
        <w:rPr>
          <w:b/>
          <w:lang w:val="en-US"/>
        </w:rPr>
      </w:pPr>
    </w:p>
    <w:p w14:paraId="1A1B5BBC" w14:textId="77777777" w:rsidR="00DE20C6" w:rsidRDefault="00DE20C6" w:rsidP="00DE20C6">
      <w:pPr>
        <w:rPr>
          <w:lang w:val="en-US"/>
        </w:rPr>
      </w:pPr>
      <w:r w:rsidRPr="001B557C">
        <w:rPr>
          <w:b/>
          <w:lang w:val="en-US"/>
        </w:rPr>
        <w:t>Test Procedure</w:t>
      </w:r>
      <w:r>
        <w:rPr>
          <w:lang w:val="en-US"/>
        </w:rPr>
        <w:t>:</w:t>
      </w:r>
    </w:p>
    <w:p w14:paraId="1A1B5BBD" w14:textId="0413C898" w:rsidR="00DE20C6" w:rsidRPr="00975F74" w:rsidRDefault="00DE20C6" w:rsidP="00DE20C6">
      <w:pPr>
        <w:numPr>
          <w:ilvl w:val="0"/>
          <w:numId w:val="25"/>
        </w:numPr>
        <w:rPr>
          <w:lang w:val="en-US"/>
        </w:rPr>
      </w:pPr>
      <w:r w:rsidRPr="00975F74">
        <w:rPr>
          <w:lang w:val="en-US"/>
        </w:rPr>
        <w:t>Configure the system with 2 U</w:t>
      </w:r>
      <w:r w:rsidR="00C24C3A" w:rsidRPr="00975F74">
        <w:rPr>
          <w:lang w:val="en-US"/>
        </w:rPr>
        <w:t>e</w:t>
      </w:r>
      <w:r w:rsidRPr="00975F74">
        <w:rPr>
          <w:lang w:val="en-US"/>
        </w:rPr>
        <w:t>s.</w:t>
      </w:r>
    </w:p>
    <w:p w14:paraId="1A1B5BBE" w14:textId="77777777" w:rsidR="00DE20C6" w:rsidRPr="00975F74" w:rsidRDefault="00DE20C6" w:rsidP="00DE20C6">
      <w:pPr>
        <w:numPr>
          <w:ilvl w:val="1"/>
          <w:numId w:val="25"/>
        </w:numPr>
        <w:rPr>
          <w:lang w:val="en-US"/>
        </w:rPr>
      </w:pPr>
      <w:r w:rsidRPr="00975F74">
        <w:rPr>
          <w:lang w:val="en-US"/>
        </w:rPr>
        <w:t>Set up one UE with 10ms TTI</w:t>
      </w:r>
    </w:p>
    <w:p w14:paraId="1A1B5BBF" w14:textId="77777777" w:rsidR="00DE20C6" w:rsidRPr="00975F74" w:rsidRDefault="00DE20C6" w:rsidP="00DE20C6">
      <w:pPr>
        <w:numPr>
          <w:ilvl w:val="1"/>
          <w:numId w:val="25"/>
        </w:numPr>
        <w:rPr>
          <w:lang w:val="en-US"/>
        </w:rPr>
      </w:pPr>
      <w:r w:rsidRPr="00975F74">
        <w:rPr>
          <w:lang w:val="en-US"/>
        </w:rPr>
        <w:t xml:space="preserve">Set up the other UE R99 </w:t>
      </w:r>
      <w:r>
        <w:rPr>
          <w:lang w:val="en-US"/>
        </w:rPr>
        <w:t>DCH</w:t>
      </w:r>
    </w:p>
    <w:p w14:paraId="1A1B5BC0" w14:textId="40936121" w:rsidR="00DE20C6" w:rsidRPr="00975F74" w:rsidRDefault="00A06907" w:rsidP="00DE20C6">
      <w:pPr>
        <w:numPr>
          <w:ilvl w:val="0"/>
          <w:numId w:val="25"/>
        </w:numPr>
        <w:rPr>
          <w:lang w:val="en-US"/>
        </w:rPr>
      </w:pPr>
      <w:r>
        <w:rPr>
          <w:lang w:val="en-US"/>
        </w:rPr>
        <w:t>Set a low attenuator level:</w:t>
      </w:r>
      <w:r w:rsidR="00DE20C6" w:rsidRPr="00975F74">
        <w:rPr>
          <w:lang w:val="en-US"/>
        </w:rPr>
        <w:t xml:space="preserve"> 0</w:t>
      </w:r>
      <w:r w:rsidR="00C24C3A" w:rsidRPr="00975F74">
        <w:rPr>
          <w:lang w:val="en-US"/>
        </w:rPr>
        <w:t>Db</w:t>
      </w:r>
      <w:r>
        <w:rPr>
          <w:lang w:val="en-US"/>
        </w:rPr>
        <w:t xml:space="preserve"> (explained below)</w:t>
      </w:r>
    </w:p>
    <w:p w14:paraId="1A1B5BC1" w14:textId="77777777" w:rsidR="00DE20C6" w:rsidRPr="00975F74" w:rsidRDefault="00DE20C6" w:rsidP="00DE20C6">
      <w:pPr>
        <w:numPr>
          <w:ilvl w:val="0"/>
          <w:numId w:val="25"/>
        </w:numPr>
        <w:rPr>
          <w:lang w:val="en-US"/>
        </w:rPr>
      </w:pPr>
      <w:r w:rsidRPr="00975F74">
        <w:rPr>
          <w:lang w:val="en-US"/>
        </w:rPr>
        <w:t>Set up the PA3 channel conditions for both UE1 &amp; UE2</w:t>
      </w:r>
    </w:p>
    <w:p w14:paraId="1A1B5BC2" w14:textId="77777777" w:rsidR="00DE20C6" w:rsidRPr="00975F74" w:rsidRDefault="00DE20C6" w:rsidP="00DE20C6">
      <w:pPr>
        <w:numPr>
          <w:ilvl w:val="0"/>
          <w:numId w:val="25"/>
        </w:numPr>
        <w:rPr>
          <w:lang w:val="en-US"/>
        </w:rPr>
      </w:pPr>
      <w:r w:rsidRPr="00975F74">
        <w:rPr>
          <w:lang w:val="en-US"/>
        </w:rPr>
        <w:t>Establish PS</w:t>
      </w:r>
      <w:r w:rsidR="00A06907">
        <w:rPr>
          <w:lang w:val="en-US"/>
        </w:rPr>
        <w:t xml:space="preserve"> data calls on both UE1 and UE2</w:t>
      </w:r>
      <w:r w:rsidRPr="00975F74">
        <w:rPr>
          <w:lang w:val="en-US"/>
        </w:rPr>
        <w:t>.</w:t>
      </w:r>
    </w:p>
    <w:p w14:paraId="1A1B5BC3" w14:textId="77777777" w:rsidR="00DE20C6" w:rsidRDefault="00DE20C6" w:rsidP="00DE20C6">
      <w:pPr>
        <w:numPr>
          <w:ilvl w:val="0"/>
          <w:numId w:val="25"/>
        </w:numPr>
        <w:rPr>
          <w:lang w:val="en-US"/>
        </w:rPr>
      </w:pPr>
      <w:r w:rsidRPr="00975F74">
        <w:rPr>
          <w:lang w:val="en-US"/>
        </w:rPr>
        <w:t>Collect logs for 5 minutes</w:t>
      </w:r>
    </w:p>
    <w:p w14:paraId="1A1B5BC4" w14:textId="77C8AB49" w:rsidR="00DE20C6" w:rsidRDefault="00DE20C6" w:rsidP="00DE20C6">
      <w:pPr>
        <w:rPr>
          <w:lang w:val="en-US"/>
        </w:rPr>
      </w:pPr>
      <w:r w:rsidRPr="00975F74">
        <w:rPr>
          <w:lang w:val="en-US"/>
        </w:rPr>
        <w:t>Repeat previous step with different uplink attenuator levels in 1</w:t>
      </w:r>
      <w:r w:rsidR="00C24C3A" w:rsidRPr="00975F74">
        <w:rPr>
          <w:lang w:val="en-US"/>
        </w:rPr>
        <w:t>Db</w:t>
      </w:r>
      <w:r w:rsidRPr="00975F74">
        <w:rPr>
          <w:lang w:val="en-US"/>
        </w:rPr>
        <w:t xml:space="preserve"> steps so that </w:t>
      </w:r>
      <w:r w:rsidR="00A06907">
        <w:rPr>
          <w:lang w:val="en-US"/>
        </w:rPr>
        <w:t>we</w:t>
      </w:r>
      <w:r w:rsidRPr="00975F74">
        <w:rPr>
          <w:lang w:val="en-US"/>
        </w:rPr>
        <w:t xml:space="preserve"> get 2 points with EUL residual BLER = 1% and up to high </w:t>
      </w:r>
      <w:r w:rsidR="00A06907">
        <w:rPr>
          <w:lang w:val="en-US"/>
        </w:rPr>
        <w:t xml:space="preserve">residual </w:t>
      </w:r>
      <w:r w:rsidRPr="00975F74">
        <w:rPr>
          <w:lang w:val="en-US"/>
        </w:rPr>
        <w:t>BLER levels or</w:t>
      </w:r>
      <w:r w:rsidR="00A06907">
        <w:rPr>
          <w:lang w:val="en-US"/>
        </w:rPr>
        <w:t xml:space="preserve"> until</w:t>
      </w:r>
      <w:r w:rsidRPr="00975F74">
        <w:rPr>
          <w:lang w:val="en-US"/>
        </w:rPr>
        <w:t xml:space="preserve"> the call cannot be sust</w:t>
      </w:r>
      <w:r w:rsidR="00A06907">
        <w:rPr>
          <w:lang w:val="en-US"/>
        </w:rPr>
        <w:t>ained</w:t>
      </w:r>
      <w:r w:rsidRPr="00975F74">
        <w:rPr>
          <w:lang w:val="en-US"/>
        </w:rPr>
        <w:t>.</w:t>
      </w:r>
    </w:p>
    <w:p w14:paraId="1A1B5BC5" w14:textId="558A7A7A" w:rsidR="00A06907" w:rsidRPr="00C24C3A" w:rsidRDefault="00BA132E" w:rsidP="00E73A78">
      <w:pPr>
        <w:rPr>
          <w:lang w:val="en-US"/>
        </w:rPr>
      </w:pPr>
      <w:r w:rsidRPr="00C24C3A">
        <w:rPr>
          <w:lang w:val="en-US"/>
        </w:rPr>
        <w:t>Repeat previous steps for VA30 channel.</w:t>
      </w:r>
    </w:p>
    <w:p w14:paraId="1A1B5BC6" w14:textId="77777777" w:rsidR="00E73A78" w:rsidRDefault="00E73A78" w:rsidP="00E73A78">
      <w:pPr>
        <w:rPr>
          <w:lang w:val="en-US"/>
        </w:rPr>
      </w:pPr>
      <w:r w:rsidRPr="001B557C">
        <w:rPr>
          <w:b/>
          <w:lang w:val="en-US"/>
        </w:rPr>
        <w:t>Test Parameters</w:t>
      </w:r>
      <w:r>
        <w:rPr>
          <w:lang w:val="en-US"/>
        </w:rPr>
        <w:t>:</w:t>
      </w:r>
    </w:p>
    <w:tbl>
      <w:tblPr>
        <w:tblW w:w="995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14"/>
        <w:gridCol w:w="6840"/>
      </w:tblGrid>
      <w:tr w:rsidR="00A24037" w:rsidRPr="001B557C" w14:paraId="1A1B5BC9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1B5BC7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1B5BC8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b/>
                <w:bCs/>
                <w:lang w:val="en-US"/>
              </w:rPr>
              <w:t>Value</w:t>
            </w:r>
          </w:p>
        </w:tc>
      </w:tr>
      <w:tr w:rsidR="00A24037" w:rsidRPr="001B557C" w14:paraId="1A1B5BCC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CA" w14:textId="77777777" w:rsidR="00FF12D6" w:rsidRPr="001B557C" w:rsidRDefault="00A24037" w:rsidP="001B557C">
            <w:pPr>
              <w:rPr>
                <w:lang w:val="en-US"/>
              </w:rPr>
            </w:pPr>
            <w:r>
              <w:rPr>
                <w:lang w:val="en-US"/>
              </w:rPr>
              <w:t>Rx diversity,</w:t>
            </w:r>
            <w:r w:rsidR="001B557C" w:rsidRPr="001B557C">
              <w:rPr>
                <w:lang w:val="en-US"/>
              </w:rPr>
              <w:t xml:space="preserve"> UE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1B5BCB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Off</w:t>
            </w:r>
          </w:p>
        </w:tc>
      </w:tr>
      <w:tr w:rsidR="00A24037" w:rsidRPr="001B557C" w14:paraId="1A1B5BCF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CD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UE Receiver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1B5BCE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Rake</w:t>
            </w:r>
          </w:p>
        </w:tc>
      </w:tr>
      <w:tr w:rsidR="00A24037" w:rsidRPr="001B557C" w14:paraId="1A1B5BD2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0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Rx diversity, Node-B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1B5BD1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On</w:t>
            </w:r>
          </w:p>
        </w:tc>
      </w:tr>
      <w:tr w:rsidR="00A24037" w:rsidRPr="001B557C" w14:paraId="1A1B5BD5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3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Node-Bs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4" w14:textId="77777777" w:rsidR="00FF12D6" w:rsidRPr="001B557C" w:rsidRDefault="00937089" w:rsidP="001B557C">
            <w:pPr>
              <w:rPr>
                <w:lang w:val="en-US"/>
              </w:rPr>
            </w:pPr>
            <w:r>
              <w:rPr>
                <w:lang w:val="en-US"/>
              </w:rPr>
              <w:t xml:space="preserve">1 or </w:t>
            </w:r>
            <w:r w:rsidR="001B557C" w:rsidRPr="001B557C">
              <w:rPr>
                <w:lang w:val="en-US"/>
              </w:rPr>
              <w:t>2</w:t>
            </w:r>
            <w:r>
              <w:rPr>
                <w:lang w:val="en-US"/>
              </w:rPr>
              <w:t xml:space="preserve"> (For SHO)</w:t>
            </w:r>
            <w:r w:rsidR="001B557C" w:rsidRPr="001B557C">
              <w:rPr>
                <w:lang w:val="en-US"/>
              </w:rPr>
              <w:t xml:space="preserve"> </w:t>
            </w:r>
          </w:p>
        </w:tc>
      </w:tr>
      <w:tr w:rsidR="00A24037" w:rsidRPr="001B557C" w14:paraId="1A1B5BD8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6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Cells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7" w14:textId="77777777" w:rsidR="00FF12D6" w:rsidRPr="001B557C" w:rsidRDefault="00937089" w:rsidP="00A24037">
            <w:pPr>
              <w:rPr>
                <w:lang w:val="en-US"/>
              </w:rPr>
            </w:pPr>
            <w:r>
              <w:rPr>
                <w:lang w:val="en-US"/>
              </w:rPr>
              <w:t xml:space="preserve">1 or </w:t>
            </w:r>
            <w:r w:rsidR="001B557C" w:rsidRPr="001B557C">
              <w:rPr>
                <w:lang w:val="en-US"/>
              </w:rPr>
              <w:t>2</w:t>
            </w:r>
            <w:r>
              <w:rPr>
                <w:lang w:val="en-US"/>
              </w:rPr>
              <w:t xml:space="preserve"> (For SHO)</w:t>
            </w:r>
            <w:r w:rsidR="001B557C" w:rsidRPr="001B557C">
              <w:rPr>
                <w:lang w:val="en-US"/>
              </w:rPr>
              <w:t>; one in each</w:t>
            </w:r>
            <w:r w:rsidR="00A24037">
              <w:rPr>
                <w:lang w:val="en-US"/>
              </w:rPr>
              <w:t xml:space="preserve"> Node-B</w:t>
            </w:r>
          </w:p>
        </w:tc>
      </w:tr>
      <w:tr w:rsidR="00A24037" w:rsidRPr="001B557C" w14:paraId="1A1B5BDB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9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UEs in the system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A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2</w:t>
            </w:r>
          </w:p>
        </w:tc>
      </w:tr>
      <w:tr w:rsidR="00A24037" w:rsidRPr="001B557C" w14:paraId="1A1B5BDE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C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UL set point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D" w14:textId="77777777" w:rsidR="00FF12D6" w:rsidRPr="001B557C" w:rsidRDefault="001B557C" w:rsidP="00A24037">
            <w:pPr>
              <w:rPr>
                <w:lang w:val="en-US"/>
              </w:rPr>
            </w:pPr>
            <w:r w:rsidRPr="001B557C">
              <w:rPr>
                <w:lang w:val="en-US"/>
              </w:rPr>
              <w:t xml:space="preserve">-32 to -6.7dB </w:t>
            </w:r>
            <w:r w:rsidRPr="001B557C">
              <w:rPr>
                <w:lang w:val="en-US"/>
              </w:rPr>
              <w:br/>
            </w:r>
          </w:p>
        </w:tc>
      </w:tr>
      <w:tr w:rsidR="00A24037" w:rsidRPr="001B557C" w14:paraId="1A1B5BE1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DF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fr-FR"/>
              </w:rPr>
              <w:t>RLC mode for PS traffic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0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UM</w:t>
            </w:r>
          </w:p>
        </w:tc>
      </w:tr>
      <w:tr w:rsidR="00A24037" w:rsidRPr="001B557C" w14:paraId="1A1B5BE4" w14:textId="77777777" w:rsidTr="00A06907">
        <w:trPr>
          <w:trHeight w:val="385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2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CQI feedback cycle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3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8ms</w:t>
            </w:r>
          </w:p>
        </w:tc>
      </w:tr>
      <w:tr w:rsidR="00A24037" w:rsidRPr="001B557C" w14:paraId="1A1B5BE7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5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CQI repetition factor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6" w14:textId="77777777" w:rsidR="00FF12D6" w:rsidRPr="001B557C" w:rsidRDefault="001B557C" w:rsidP="001B557C">
            <w:pPr>
              <w:rPr>
                <w:lang w:val="en-US"/>
              </w:rPr>
            </w:pPr>
            <w:r w:rsidRPr="001B557C">
              <w:rPr>
                <w:lang w:val="en-US"/>
              </w:rPr>
              <w:t>1</w:t>
            </w:r>
          </w:p>
        </w:tc>
      </w:tr>
      <w:tr w:rsidR="00A24037" w:rsidRPr="001B557C" w14:paraId="1A1B5BEA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8" w14:textId="77777777" w:rsidR="00FF12D6" w:rsidRPr="001B557C" w:rsidRDefault="00A24037" w:rsidP="00A24037">
            <w:pPr>
              <w:rPr>
                <w:lang w:val="en-US"/>
              </w:rPr>
            </w:pPr>
            <w:r>
              <w:rPr>
                <w:lang w:val="en-US"/>
              </w:rPr>
              <w:t xml:space="preserve">UL Payload </w:t>
            </w:r>
            <w:r w:rsidR="001B557C" w:rsidRPr="001B557C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E-DCH </w:t>
            </w:r>
            <w:r w:rsidR="001B557C" w:rsidRPr="001B557C">
              <w:rPr>
                <w:lang w:val="en-US"/>
              </w:rPr>
              <w:t>10ms TTI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9" w14:textId="77777777" w:rsidR="00FF12D6" w:rsidRPr="001B557C" w:rsidRDefault="00A06907" w:rsidP="00A06907">
            <w:pPr>
              <w:rPr>
                <w:lang w:val="en-US"/>
              </w:rPr>
            </w:pPr>
            <w:r>
              <w:rPr>
                <w:lang w:val="en-US"/>
              </w:rPr>
              <w:t>TBS: 331, Target BLER = 1%,  Target Number of Transmission = 1</w:t>
            </w:r>
            <w:r w:rsidR="001B557C" w:rsidRPr="001B557C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Max Number of Transmissions = 2</w:t>
            </w:r>
          </w:p>
        </w:tc>
      </w:tr>
      <w:tr w:rsidR="00A24037" w:rsidRPr="001B557C" w14:paraId="1A1B5BED" w14:textId="77777777" w:rsidTr="00A06907">
        <w:trPr>
          <w:trHeight w:val="424"/>
        </w:trPr>
        <w:tc>
          <w:tcPr>
            <w:tcW w:w="3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B" w14:textId="77777777" w:rsidR="00FF12D6" w:rsidRPr="001B557C" w:rsidRDefault="00A24037" w:rsidP="00A24037">
            <w:pPr>
              <w:rPr>
                <w:lang w:val="en-US"/>
              </w:rPr>
            </w:pPr>
            <w:r>
              <w:rPr>
                <w:lang w:val="en-US"/>
              </w:rPr>
              <w:t xml:space="preserve">UL Payload for </w:t>
            </w:r>
            <w:r w:rsidR="001B557C" w:rsidRPr="001B557C">
              <w:rPr>
                <w:lang w:val="en-US"/>
              </w:rPr>
              <w:t xml:space="preserve">R99 </w:t>
            </w:r>
            <w:r>
              <w:rPr>
                <w:lang w:val="en-US"/>
              </w:rPr>
              <w:t xml:space="preserve">DCH </w:t>
            </w:r>
          </w:p>
        </w:tc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5BEC" w14:textId="77777777" w:rsidR="00FF12D6" w:rsidRPr="001B557C" w:rsidRDefault="00A06907" w:rsidP="001B557C">
            <w:pPr>
              <w:rPr>
                <w:lang w:val="en-US"/>
              </w:rPr>
            </w:pPr>
            <w:r>
              <w:rPr>
                <w:lang w:val="en-US"/>
              </w:rPr>
              <w:t>TBS: 246, Target BLER = 1%</w:t>
            </w:r>
          </w:p>
        </w:tc>
      </w:tr>
    </w:tbl>
    <w:p w14:paraId="1A1B5BEE" w14:textId="77777777" w:rsidR="00E73A78" w:rsidRDefault="00E73A78" w:rsidP="00E73A78">
      <w:pPr>
        <w:rPr>
          <w:b/>
          <w:lang w:val="en-US"/>
        </w:rPr>
      </w:pPr>
    </w:p>
    <w:p w14:paraId="1A1B5BEF" w14:textId="77777777" w:rsidR="00A06907" w:rsidRDefault="00A06907" w:rsidP="00A24037">
      <w:pPr>
        <w:rPr>
          <w:b/>
          <w:lang w:val="en-US"/>
        </w:rPr>
      </w:pPr>
    </w:p>
    <w:p w14:paraId="1A1B5BF0" w14:textId="77777777" w:rsidR="001B557C" w:rsidRPr="00417346" w:rsidRDefault="00E73A78" w:rsidP="00A24037">
      <w:r w:rsidRPr="001B557C">
        <w:rPr>
          <w:b/>
          <w:lang w:val="en-US"/>
        </w:rPr>
        <w:t>Test Metric</w:t>
      </w:r>
      <w:r>
        <w:rPr>
          <w:lang w:val="en-US"/>
        </w:rPr>
        <w:t xml:space="preserve">: </w:t>
      </w:r>
      <w:r w:rsidR="00A24037" w:rsidRPr="001B557C">
        <w:rPr>
          <w:lang w:val="en-US"/>
        </w:rPr>
        <w:t xml:space="preserve">The difference in coverage between two configurations is determined by comparing the </w:t>
      </w:r>
      <w:r w:rsidR="00A24037">
        <w:rPr>
          <w:lang w:val="en-US"/>
        </w:rPr>
        <w:t>UL attenuation (</w:t>
      </w:r>
      <w:r w:rsidR="00A24037" w:rsidRPr="001B557C">
        <w:rPr>
          <w:lang w:val="en-US"/>
        </w:rPr>
        <w:t>path loss</w:t>
      </w:r>
      <w:r w:rsidR="00A24037">
        <w:rPr>
          <w:lang w:val="en-US"/>
        </w:rPr>
        <w:t>)</w:t>
      </w:r>
      <w:r w:rsidR="00A24037" w:rsidRPr="001B557C">
        <w:rPr>
          <w:lang w:val="en-US"/>
        </w:rPr>
        <w:t xml:space="preserve"> at 5% residual BLER</w:t>
      </w:r>
    </w:p>
    <w:sectPr w:rsidR="001B557C" w:rsidRPr="0041734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B357D" w14:textId="77777777" w:rsidR="009346A0" w:rsidRDefault="009346A0">
      <w:r>
        <w:separator/>
      </w:r>
    </w:p>
  </w:endnote>
  <w:endnote w:type="continuationSeparator" w:id="0">
    <w:p w14:paraId="67BEA447" w14:textId="77777777" w:rsidR="009346A0" w:rsidRDefault="0093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B5BFC" w14:textId="77777777" w:rsidR="003600A3" w:rsidRDefault="003600A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4C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4C3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0D101" w14:textId="77777777" w:rsidR="009346A0" w:rsidRDefault="009346A0">
      <w:r>
        <w:separator/>
      </w:r>
    </w:p>
  </w:footnote>
  <w:footnote w:type="continuationSeparator" w:id="0">
    <w:p w14:paraId="41E8A4F4" w14:textId="77777777" w:rsidR="009346A0" w:rsidRDefault="00934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B5BFB" w14:textId="77777777" w:rsidR="003600A3" w:rsidRDefault="003600A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657E01"/>
    <w:multiLevelType w:val="hybridMultilevel"/>
    <w:tmpl w:val="A8A2D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411A4"/>
    <w:multiLevelType w:val="hybridMultilevel"/>
    <w:tmpl w:val="CDE2FDA8"/>
    <w:lvl w:ilvl="0" w:tplc="C6ECF4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374E37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7384476">
      <w:start w:val="16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D8DF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2C6C20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C78D5B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12F4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222BA3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7BA51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260C99"/>
    <w:multiLevelType w:val="multilevel"/>
    <w:tmpl w:val="14FA2C1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B950B9E"/>
    <w:multiLevelType w:val="multilevel"/>
    <w:tmpl w:val="B386C9B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854C83"/>
    <w:multiLevelType w:val="hybridMultilevel"/>
    <w:tmpl w:val="1F124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C1849"/>
    <w:multiLevelType w:val="hybridMultilevel"/>
    <w:tmpl w:val="CC8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4B58AB"/>
    <w:multiLevelType w:val="multilevel"/>
    <w:tmpl w:val="B81EC6AE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3C7F60"/>
    <w:multiLevelType w:val="hybridMultilevel"/>
    <w:tmpl w:val="9CE23758"/>
    <w:lvl w:ilvl="0" w:tplc="1CA695A2">
      <w:start w:val="2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637D1D"/>
    <w:multiLevelType w:val="hybridMultilevel"/>
    <w:tmpl w:val="FD52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DC6E00"/>
    <w:multiLevelType w:val="hybridMultilevel"/>
    <w:tmpl w:val="96EC49E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7EE436A0"/>
    <w:multiLevelType w:val="hybridMultilevel"/>
    <w:tmpl w:val="0400B6B0"/>
    <w:lvl w:ilvl="0" w:tplc="1CA69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B5680"/>
    <w:multiLevelType w:val="hybridMultilevel"/>
    <w:tmpl w:val="4E1A9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0"/>
  </w:num>
  <w:num w:numId="13">
    <w:abstractNumId w:val="6"/>
  </w:num>
  <w:num w:numId="14">
    <w:abstractNumId w:val="21"/>
  </w:num>
  <w:num w:numId="15">
    <w:abstractNumId w:val="2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5"/>
  </w:num>
  <w:num w:numId="20">
    <w:abstractNumId w:val="4"/>
  </w:num>
  <w:num w:numId="21">
    <w:abstractNumId w:val="9"/>
  </w:num>
  <w:num w:numId="22">
    <w:abstractNumId w:val="1"/>
  </w:num>
  <w:num w:numId="23">
    <w:abstractNumId w:val="7"/>
  </w:num>
  <w:num w:numId="24">
    <w:abstractNumId w:val="17"/>
  </w:num>
  <w:num w:numId="25">
    <w:abstractNumId w:val="3"/>
  </w:num>
  <w:num w:numId="26">
    <w:abstractNumId w:val="19"/>
  </w:num>
  <w:num w:numId="2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6171"/>
    <w:rsid w:val="000006E1"/>
    <w:rsid w:val="00002A37"/>
    <w:rsid w:val="00003E48"/>
    <w:rsid w:val="00006446"/>
    <w:rsid w:val="00006896"/>
    <w:rsid w:val="00007CDC"/>
    <w:rsid w:val="00011B28"/>
    <w:rsid w:val="00015D15"/>
    <w:rsid w:val="00021D40"/>
    <w:rsid w:val="0002564D"/>
    <w:rsid w:val="00025ECA"/>
    <w:rsid w:val="000325B8"/>
    <w:rsid w:val="0003477A"/>
    <w:rsid w:val="00034C15"/>
    <w:rsid w:val="00035945"/>
    <w:rsid w:val="00036BA1"/>
    <w:rsid w:val="000422E2"/>
    <w:rsid w:val="00042F22"/>
    <w:rsid w:val="00043A7D"/>
    <w:rsid w:val="000444EF"/>
    <w:rsid w:val="0004473F"/>
    <w:rsid w:val="00050332"/>
    <w:rsid w:val="00050CFD"/>
    <w:rsid w:val="00052A07"/>
    <w:rsid w:val="000534E3"/>
    <w:rsid w:val="0005606A"/>
    <w:rsid w:val="00057117"/>
    <w:rsid w:val="000616E7"/>
    <w:rsid w:val="00061E56"/>
    <w:rsid w:val="0006487E"/>
    <w:rsid w:val="00065E1A"/>
    <w:rsid w:val="000744A3"/>
    <w:rsid w:val="00077E5F"/>
    <w:rsid w:val="0008036A"/>
    <w:rsid w:val="00081AE6"/>
    <w:rsid w:val="0008237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26"/>
    <w:rsid w:val="000A1B7B"/>
    <w:rsid w:val="000A56F2"/>
    <w:rsid w:val="000B0AE3"/>
    <w:rsid w:val="000B2719"/>
    <w:rsid w:val="000B3A8F"/>
    <w:rsid w:val="000B4AB9"/>
    <w:rsid w:val="000B58C3"/>
    <w:rsid w:val="000B61E9"/>
    <w:rsid w:val="000C1068"/>
    <w:rsid w:val="000C165A"/>
    <w:rsid w:val="000C2E19"/>
    <w:rsid w:val="000C3015"/>
    <w:rsid w:val="000C3253"/>
    <w:rsid w:val="000D0D07"/>
    <w:rsid w:val="000D4797"/>
    <w:rsid w:val="000E0527"/>
    <w:rsid w:val="000E06DA"/>
    <w:rsid w:val="000E1573"/>
    <w:rsid w:val="000E1E92"/>
    <w:rsid w:val="000E52FC"/>
    <w:rsid w:val="000F06D6"/>
    <w:rsid w:val="000F0EB1"/>
    <w:rsid w:val="000F1106"/>
    <w:rsid w:val="000F3BE9"/>
    <w:rsid w:val="000F3F6C"/>
    <w:rsid w:val="000F6904"/>
    <w:rsid w:val="000F6DF3"/>
    <w:rsid w:val="001005FF"/>
    <w:rsid w:val="0010094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D65"/>
    <w:rsid w:val="00124314"/>
    <w:rsid w:val="00126B4A"/>
    <w:rsid w:val="00131174"/>
    <w:rsid w:val="00132FD0"/>
    <w:rsid w:val="001344C0"/>
    <w:rsid w:val="001346FA"/>
    <w:rsid w:val="00135252"/>
    <w:rsid w:val="00135F98"/>
    <w:rsid w:val="00137AB5"/>
    <w:rsid w:val="00137F0B"/>
    <w:rsid w:val="00151E23"/>
    <w:rsid w:val="001526E0"/>
    <w:rsid w:val="001551B5"/>
    <w:rsid w:val="001659C1"/>
    <w:rsid w:val="00167208"/>
    <w:rsid w:val="00172163"/>
    <w:rsid w:val="00173A8E"/>
    <w:rsid w:val="00175B97"/>
    <w:rsid w:val="00176171"/>
    <w:rsid w:val="001776AB"/>
    <w:rsid w:val="00177CF0"/>
    <w:rsid w:val="0018050A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B69"/>
    <w:rsid w:val="001B557C"/>
    <w:rsid w:val="001B5A5D"/>
    <w:rsid w:val="001B5E77"/>
    <w:rsid w:val="001C1CE5"/>
    <w:rsid w:val="001C3D2A"/>
    <w:rsid w:val="001D51BA"/>
    <w:rsid w:val="001D6342"/>
    <w:rsid w:val="001D6D53"/>
    <w:rsid w:val="001E114F"/>
    <w:rsid w:val="001E58E2"/>
    <w:rsid w:val="001E7AED"/>
    <w:rsid w:val="001F3916"/>
    <w:rsid w:val="001F54C5"/>
    <w:rsid w:val="001F662C"/>
    <w:rsid w:val="001F7074"/>
    <w:rsid w:val="00200490"/>
    <w:rsid w:val="002011EF"/>
    <w:rsid w:val="00201F3A"/>
    <w:rsid w:val="00202684"/>
    <w:rsid w:val="00203F96"/>
    <w:rsid w:val="002069B2"/>
    <w:rsid w:val="0020781F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AE2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C72"/>
    <w:rsid w:val="002617E7"/>
    <w:rsid w:val="00264228"/>
    <w:rsid w:val="00264334"/>
    <w:rsid w:val="0026473E"/>
    <w:rsid w:val="00265992"/>
    <w:rsid w:val="00266214"/>
    <w:rsid w:val="00267C83"/>
    <w:rsid w:val="0027144F"/>
    <w:rsid w:val="00271F3A"/>
    <w:rsid w:val="00272DE7"/>
    <w:rsid w:val="00273278"/>
    <w:rsid w:val="002737F4"/>
    <w:rsid w:val="00274613"/>
    <w:rsid w:val="002805F5"/>
    <w:rsid w:val="00280751"/>
    <w:rsid w:val="0028280A"/>
    <w:rsid w:val="002844A0"/>
    <w:rsid w:val="00286ACD"/>
    <w:rsid w:val="00287838"/>
    <w:rsid w:val="002907B5"/>
    <w:rsid w:val="002915B0"/>
    <w:rsid w:val="00292EB7"/>
    <w:rsid w:val="00293D2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5E24"/>
    <w:rsid w:val="002D7637"/>
    <w:rsid w:val="002E17F2"/>
    <w:rsid w:val="002E7CAE"/>
    <w:rsid w:val="002F2771"/>
    <w:rsid w:val="002F37A9"/>
    <w:rsid w:val="00301CE6"/>
    <w:rsid w:val="0030256B"/>
    <w:rsid w:val="0030501F"/>
    <w:rsid w:val="003050D2"/>
    <w:rsid w:val="00307BA1"/>
    <w:rsid w:val="00311702"/>
    <w:rsid w:val="00311E82"/>
    <w:rsid w:val="00313FD6"/>
    <w:rsid w:val="003143BD"/>
    <w:rsid w:val="00315F0F"/>
    <w:rsid w:val="003203ED"/>
    <w:rsid w:val="00322C9F"/>
    <w:rsid w:val="00324D23"/>
    <w:rsid w:val="003271D2"/>
    <w:rsid w:val="00331751"/>
    <w:rsid w:val="00334579"/>
    <w:rsid w:val="00335858"/>
    <w:rsid w:val="00336B72"/>
    <w:rsid w:val="00336BDA"/>
    <w:rsid w:val="0034025C"/>
    <w:rsid w:val="00342BD7"/>
    <w:rsid w:val="00346DB5"/>
    <w:rsid w:val="003477B1"/>
    <w:rsid w:val="00357380"/>
    <w:rsid w:val="003600A3"/>
    <w:rsid w:val="003602D9"/>
    <w:rsid w:val="003604CE"/>
    <w:rsid w:val="00370E47"/>
    <w:rsid w:val="003742AC"/>
    <w:rsid w:val="00377CE1"/>
    <w:rsid w:val="003832B6"/>
    <w:rsid w:val="00385BF0"/>
    <w:rsid w:val="0039269F"/>
    <w:rsid w:val="003939FF"/>
    <w:rsid w:val="003A2223"/>
    <w:rsid w:val="003A2A0F"/>
    <w:rsid w:val="003A45A1"/>
    <w:rsid w:val="003A5B0A"/>
    <w:rsid w:val="003A671F"/>
    <w:rsid w:val="003A6BAC"/>
    <w:rsid w:val="003A7EF3"/>
    <w:rsid w:val="003B159C"/>
    <w:rsid w:val="003B369F"/>
    <w:rsid w:val="003B36A3"/>
    <w:rsid w:val="003B7FE5"/>
    <w:rsid w:val="003C11C8"/>
    <w:rsid w:val="003C2702"/>
    <w:rsid w:val="003C5DB2"/>
    <w:rsid w:val="003C7109"/>
    <w:rsid w:val="003C7806"/>
    <w:rsid w:val="003D0CEC"/>
    <w:rsid w:val="003D109F"/>
    <w:rsid w:val="003D2478"/>
    <w:rsid w:val="003D292B"/>
    <w:rsid w:val="003D4459"/>
    <w:rsid w:val="003D5B1F"/>
    <w:rsid w:val="003D6B27"/>
    <w:rsid w:val="003D70AC"/>
    <w:rsid w:val="003E15FA"/>
    <w:rsid w:val="003E3ABE"/>
    <w:rsid w:val="003E55E4"/>
    <w:rsid w:val="003E74E3"/>
    <w:rsid w:val="003F05C7"/>
    <w:rsid w:val="003F2CD4"/>
    <w:rsid w:val="003F6BBE"/>
    <w:rsid w:val="004000E8"/>
    <w:rsid w:val="00401681"/>
    <w:rsid w:val="00402E2B"/>
    <w:rsid w:val="0040512B"/>
    <w:rsid w:val="00405CA5"/>
    <w:rsid w:val="004069E7"/>
    <w:rsid w:val="00407CD3"/>
    <w:rsid w:val="00407D36"/>
    <w:rsid w:val="00410134"/>
    <w:rsid w:val="00410B72"/>
    <w:rsid w:val="00410F18"/>
    <w:rsid w:val="0041263E"/>
    <w:rsid w:val="00413AAC"/>
    <w:rsid w:val="004167E0"/>
    <w:rsid w:val="00417346"/>
    <w:rsid w:val="00420C41"/>
    <w:rsid w:val="00421105"/>
    <w:rsid w:val="00423ACF"/>
    <w:rsid w:val="004242F4"/>
    <w:rsid w:val="00427248"/>
    <w:rsid w:val="004345D0"/>
    <w:rsid w:val="00437447"/>
    <w:rsid w:val="00441A92"/>
    <w:rsid w:val="00444F56"/>
    <w:rsid w:val="00446488"/>
    <w:rsid w:val="004517AA"/>
    <w:rsid w:val="00452CAC"/>
    <w:rsid w:val="0045347E"/>
    <w:rsid w:val="00454A0A"/>
    <w:rsid w:val="00456244"/>
    <w:rsid w:val="00457565"/>
    <w:rsid w:val="00457B71"/>
    <w:rsid w:val="00460AC7"/>
    <w:rsid w:val="004632F8"/>
    <w:rsid w:val="004669E2"/>
    <w:rsid w:val="00470C31"/>
    <w:rsid w:val="004734D0"/>
    <w:rsid w:val="0047556B"/>
    <w:rsid w:val="00477768"/>
    <w:rsid w:val="00480E7C"/>
    <w:rsid w:val="004848B7"/>
    <w:rsid w:val="00492BC5"/>
    <w:rsid w:val="004955D2"/>
    <w:rsid w:val="004964F1"/>
    <w:rsid w:val="004A16BC"/>
    <w:rsid w:val="004A2B94"/>
    <w:rsid w:val="004A6118"/>
    <w:rsid w:val="004A6B85"/>
    <w:rsid w:val="004B7C0C"/>
    <w:rsid w:val="004C3898"/>
    <w:rsid w:val="004D36B1"/>
    <w:rsid w:val="004D6C3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677"/>
    <w:rsid w:val="00503392"/>
    <w:rsid w:val="00506557"/>
    <w:rsid w:val="0050677A"/>
    <w:rsid w:val="0050699C"/>
    <w:rsid w:val="005108D8"/>
    <w:rsid w:val="005116F9"/>
    <w:rsid w:val="005153A7"/>
    <w:rsid w:val="00515AF9"/>
    <w:rsid w:val="0051611D"/>
    <w:rsid w:val="005219CF"/>
    <w:rsid w:val="00534B59"/>
    <w:rsid w:val="00536759"/>
    <w:rsid w:val="00537C62"/>
    <w:rsid w:val="00546970"/>
    <w:rsid w:val="00554E19"/>
    <w:rsid w:val="00557793"/>
    <w:rsid w:val="0056121F"/>
    <w:rsid w:val="00572505"/>
    <w:rsid w:val="00582809"/>
    <w:rsid w:val="0058798C"/>
    <w:rsid w:val="005900FA"/>
    <w:rsid w:val="005935A4"/>
    <w:rsid w:val="005948C2"/>
    <w:rsid w:val="00594967"/>
    <w:rsid w:val="00595DCA"/>
    <w:rsid w:val="0059779B"/>
    <w:rsid w:val="005A016D"/>
    <w:rsid w:val="005A209A"/>
    <w:rsid w:val="005A2FE2"/>
    <w:rsid w:val="005A662D"/>
    <w:rsid w:val="005B35D7"/>
    <w:rsid w:val="005B392A"/>
    <w:rsid w:val="005B3AA3"/>
    <w:rsid w:val="005B6F83"/>
    <w:rsid w:val="005C74FB"/>
    <w:rsid w:val="005D1602"/>
    <w:rsid w:val="005E0239"/>
    <w:rsid w:val="005E385F"/>
    <w:rsid w:val="005E5B81"/>
    <w:rsid w:val="005F09FD"/>
    <w:rsid w:val="005F2CB1"/>
    <w:rsid w:val="005F618C"/>
    <w:rsid w:val="005F70BD"/>
    <w:rsid w:val="005F7AB3"/>
    <w:rsid w:val="0060283C"/>
    <w:rsid w:val="00604F14"/>
    <w:rsid w:val="00611B83"/>
    <w:rsid w:val="00613257"/>
    <w:rsid w:val="006143A7"/>
    <w:rsid w:val="00614BE6"/>
    <w:rsid w:val="00620A71"/>
    <w:rsid w:val="00620D80"/>
    <w:rsid w:val="006222C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66A"/>
    <w:rsid w:val="0064396A"/>
    <w:rsid w:val="0064624E"/>
    <w:rsid w:val="00650AB9"/>
    <w:rsid w:val="00655733"/>
    <w:rsid w:val="00655ACD"/>
    <w:rsid w:val="00656A92"/>
    <w:rsid w:val="00656DDE"/>
    <w:rsid w:val="00657BE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A5B"/>
    <w:rsid w:val="00695FC2"/>
    <w:rsid w:val="00696949"/>
    <w:rsid w:val="00697052"/>
    <w:rsid w:val="006A109B"/>
    <w:rsid w:val="006A46FB"/>
    <w:rsid w:val="006A5E28"/>
    <w:rsid w:val="006A697B"/>
    <w:rsid w:val="006A7AFF"/>
    <w:rsid w:val="006B1816"/>
    <w:rsid w:val="006B2099"/>
    <w:rsid w:val="006B50CF"/>
    <w:rsid w:val="006B6E02"/>
    <w:rsid w:val="006C03B8"/>
    <w:rsid w:val="006C370A"/>
    <w:rsid w:val="006C533E"/>
    <w:rsid w:val="006C5EC9"/>
    <w:rsid w:val="006C6059"/>
    <w:rsid w:val="006C7522"/>
    <w:rsid w:val="006D1B7C"/>
    <w:rsid w:val="006D39D0"/>
    <w:rsid w:val="006D6F08"/>
    <w:rsid w:val="006E062C"/>
    <w:rsid w:val="006E28B7"/>
    <w:rsid w:val="006E3310"/>
    <w:rsid w:val="006E3E07"/>
    <w:rsid w:val="006E4B9B"/>
    <w:rsid w:val="006E4E39"/>
    <w:rsid w:val="006E565E"/>
    <w:rsid w:val="006E584D"/>
    <w:rsid w:val="006E5AB3"/>
    <w:rsid w:val="006E673D"/>
    <w:rsid w:val="006E7D3B"/>
    <w:rsid w:val="006F1B70"/>
    <w:rsid w:val="006F341D"/>
    <w:rsid w:val="006F39CA"/>
    <w:rsid w:val="006F3CDE"/>
    <w:rsid w:val="006F58D4"/>
    <w:rsid w:val="0070346E"/>
    <w:rsid w:val="00704EDB"/>
    <w:rsid w:val="00706101"/>
    <w:rsid w:val="00707072"/>
    <w:rsid w:val="00707D61"/>
    <w:rsid w:val="00707D6B"/>
    <w:rsid w:val="00712287"/>
    <w:rsid w:val="00712772"/>
    <w:rsid w:val="007147B5"/>
    <w:rsid w:val="007148D3"/>
    <w:rsid w:val="00715B9A"/>
    <w:rsid w:val="00715E0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561"/>
    <w:rsid w:val="00761879"/>
    <w:rsid w:val="00761AF2"/>
    <w:rsid w:val="00765281"/>
    <w:rsid w:val="00766BAD"/>
    <w:rsid w:val="007755F2"/>
    <w:rsid w:val="00776971"/>
    <w:rsid w:val="0078177E"/>
    <w:rsid w:val="0078304C"/>
    <w:rsid w:val="00783673"/>
    <w:rsid w:val="00785490"/>
    <w:rsid w:val="00785660"/>
    <w:rsid w:val="007924A0"/>
    <w:rsid w:val="007925EA"/>
    <w:rsid w:val="00793CD8"/>
    <w:rsid w:val="00795C92"/>
    <w:rsid w:val="00796231"/>
    <w:rsid w:val="007A1CB3"/>
    <w:rsid w:val="007A306F"/>
    <w:rsid w:val="007A43A6"/>
    <w:rsid w:val="007A58A6"/>
    <w:rsid w:val="007B194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DBC"/>
    <w:rsid w:val="007D04E5"/>
    <w:rsid w:val="007D4D93"/>
    <w:rsid w:val="007D5901"/>
    <w:rsid w:val="007D7526"/>
    <w:rsid w:val="007E4610"/>
    <w:rsid w:val="007E4715"/>
    <w:rsid w:val="007E505B"/>
    <w:rsid w:val="007E7091"/>
    <w:rsid w:val="007F680C"/>
    <w:rsid w:val="00802D2E"/>
    <w:rsid w:val="00803FAE"/>
    <w:rsid w:val="0080605F"/>
    <w:rsid w:val="00807786"/>
    <w:rsid w:val="00811FCB"/>
    <w:rsid w:val="008158D6"/>
    <w:rsid w:val="00817196"/>
    <w:rsid w:val="008235DB"/>
    <w:rsid w:val="00824298"/>
    <w:rsid w:val="00824AB4"/>
    <w:rsid w:val="00825C42"/>
    <w:rsid w:val="00825D25"/>
    <w:rsid w:val="008271F6"/>
    <w:rsid w:val="00827D6F"/>
    <w:rsid w:val="0083371B"/>
    <w:rsid w:val="00834FC1"/>
    <w:rsid w:val="008363D4"/>
    <w:rsid w:val="008376AC"/>
    <w:rsid w:val="008444E8"/>
    <w:rsid w:val="00844E80"/>
    <w:rsid w:val="00846FE7"/>
    <w:rsid w:val="00856911"/>
    <w:rsid w:val="00862E3A"/>
    <w:rsid w:val="008677FD"/>
    <w:rsid w:val="008706D4"/>
    <w:rsid w:val="00870F8A"/>
    <w:rsid w:val="008719A4"/>
    <w:rsid w:val="00871D23"/>
    <w:rsid w:val="008737C6"/>
    <w:rsid w:val="00874312"/>
    <w:rsid w:val="0087437C"/>
    <w:rsid w:val="00875CD7"/>
    <w:rsid w:val="00876B4D"/>
    <w:rsid w:val="00877F18"/>
    <w:rsid w:val="00890DC5"/>
    <w:rsid w:val="008929F3"/>
    <w:rsid w:val="00892DBC"/>
    <w:rsid w:val="00894A88"/>
    <w:rsid w:val="00895386"/>
    <w:rsid w:val="008A21FF"/>
    <w:rsid w:val="008A2CE2"/>
    <w:rsid w:val="008A30AC"/>
    <w:rsid w:val="008A44B8"/>
    <w:rsid w:val="008A4E72"/>
    <w:rsid w:val="008A51A8"/>
    <w:rsid w:val="008A54C7"/>
    <w:rsid w:val="008A77D8"/>
    <w:rsid w:val="008B03CD"/>
    <w:rsid w:val="008B0483"/>
    <w:rsid w:val="008B120C"/>
    <w:rsid w:val="008B51A0"/>
    <w:rsid w:val="008B592A"/>
    <w:rsid w:val="008B7B5C"/>
    <w:rsid w:val="008C0C99"/>
    <w:rsid w:val="008C2017"/>
    <w:rsid w:val="008C4958"/>
    <w:rsid w:val="008C4A84"/>
    <w:rsid w:val="008C4B1E"/>
    <w:rsid w:val="008C4BAA"/>
    <w:rsid w:val="008C6AE8"/>
    <w:rsid w:val="008C7573"/>
    <w:rsid w:val="008D1DC0"/>
    <w:rsid w:val="008D255B"/>
    <w:rsid w:val="008D34F1"/>
    <w:rsid w:val="008D39D8"/>
    <w:rsid w:val="008D6D1A"/>
    <w:rsid w:val="008D75C5"/>
    <w:rsid w:val="008E0927"/>
    <w:rsid w:val="008E1909"/>
    <w:rsid w:val="008F1EAB"/>
    <w:rsid w:val="008F33DC"/>
    <w:rsid w:val="008F477F"/>
    <w:rsid w:val="008F533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CDF"/>
    <w:rsid w:val="00931BD9"/>
    <w:rsid w:val="009346A0"/>
    <w:rsid w:val="00935884"/>
    <w:rsid w:val="009368F3"/>
    <w:rsid w:val="00937089"/>
    <w:rsid w:val="009409E1"/>
    <w:rsid w:val="00941636"/>
    <w:rsid w:val="00943742"/>
    <w:rsid w:val="00943CCE"/>
    <w:rsid w:val="00945C05"/>
    <w:rsid w:val="00946945"/>
    <w:rsid w:val="00947713"/>
    <w:rsid w:val="00950DE7"/>
    <w:rsid w:val="00952A2C"/>
    <w:rsid w:val="00953920"/>
    <w:rsid w:val="00953D47"/>
    <w:rsid w:val="0095681E"/>
    <w:rsid w:val="009572D4"/>
    <w:rsid w:val="00961921"/>
    <w:rsid w:val="0096430A"/>
    <w:rsid w:val="0096554B"/>
    <w:rsid w:val="0096584A"/>
    <w:rsid w:val="00965D2E"/>
    <w:rsid w:val="00971F08"/>
    <w:rsid w:val="00973C66"/>
    <w:rsid w:val="00975F74"/>
    <w:rsid w:val="0097603D"/>
    <w:rsid w:val="00976949"/>
    <w:rsid w:val="00980477"/>
    <w:rsid w:val="009841F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EB8"/>
    <w:rsid w:val="009B1F30"/>
    <w:rsid w:val="009B3AC2"/>
    <w:rsid w:val="009B4DF4"/>
    <w:rsid w:val="009B564E"/>
    <w:rsid w:val="009B6548"/>
    <w:rsid w:val="009B7E87"/>
    <w:rsid w:val="009C403E"/>
    <w:rsid w:val="009D4FF0"/>
    <w:rsid w:val="009D703C"/>
    <w:rsid w:val="009D718F"/>
    <w:rsid w:val="009E068F"/>
    <w:rsid w:val="009E14E0"/>
    <w:rsid w:val="009E35DB"/>
    <w:rsid w:val="009E3AA5"/>
    <w:rsid w:val="009E440A"/>
    <w:rsid w:val="009E47A3"/>
    <w:rsid w:val="009F08F3"/>
    <w:rsid w:val="009F1E63"/>
    <w:rsid w:val="009F344F"/>
    <w:rsid w:val="00A048A8"/>
    <w:rsid w:val="00A06907"/>
    <w:rsid w:val="00A13E54"/>
    <w:rsid w:val="00A14200"/>
    <w:rsid w:val="00A1444F"/>
    <w:rsid w:val="00A14E8E"/>
    <w:rsid w:val="00A17C71"/>
    <w:rsid w:val="00A17F63"/>
    <w:rsid w:val="00A2193B"/>
    <w:rsid w:val="00A2351A"/>
    <w:rsid w:val="00A24037"/>
    <w:rsid w:val="00A264A9"/>
    <w:rsid w:val="00A26BC8"/>
    <w:rsid w:val="00A26C7C"/>
    <w:rsid w:val="00A27785"/>
    <w:rsid w:val="00A30187"/>
    <w:rsid w:val="00A31262"/>
    <w:rsid w:val="00A32912"/>
    <w:rsid w:val="00A3448A"/>
    <w:rsid w:val="00A36297"/>
    <w:rsid w:val="00A41E2B"/>
    <w:rsid w:val="00A422BF"/>
    <w:rsid w:val="00A457AC"/>
    <w:rsid w:val="00A45B74"/>
    <w:rsid w:val="00A52E1D"/>
    <w:rsid w:val="00A60A6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434"/>
    <w:rsid w:val="00A77EC4"/>
    <w:rsid w:val="00A916E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44B"/>
    <w:rsid w:val="00AC1EEE"/>
    <w:rsid w:val="00AC2ECD"/>
    <w:rsid w:val="00AC3119"/>
    <w:rsid w:val="00AC49FB"/>
    <w:rsid w:val="00AC5A10"/>
    <w:rsid w:val="00AD0AA3"/>
    <w:rsid w:val="00AD3F94"/>
    <w:rsid w:val="00AD4A5A"/>
    <w:rsid w:val="00AE1A7F"/>
    <w:rsid w:val="00AE27AC"/>
    <w:rsid w:val="00AE40E0"/>
    <w:rsid w:val="00AE4DBA"/>
    <w:rsid w:val="00AE4F07"/>
    <w:rsid w:val="00AE6885"/>
    <w:rsid w:val="00AF1C5D"/>
    <w:rsid w:val="00AF42D7"/>
    <w:rsid w:val="00B0004C"/>
    <w:rsid w:val="00B006FE"/>
    <w:rsid w:val="00B007CB"/>
    <w:rsid w:val="00B018FB"/>
    <w:rsid w:val="00B02AA9"/>
    <w:rsid w:val="00B02FA3"/>
    <w:rsid w:val="00B05084"/>
    <w:rsid w:val="00B157F9"/>
    <w:rsid w:val="00B16F8C"/>
    <w:rsid w:val="00B20256"/>
    <w:rsid w:val="00B20D09"/>
    <w:rsid w:val="00B24E33"/>
    <w:rsid w:val="00B2763F"/>
    <w:rsid w:val="00B27AAC"/>
    <w:rsid w:val="00B30929"/>
    <w:rsid w:val="00B372AA"/>
    <w:rsid w:val="00B40445"/>
    <w:rsid w:val="00B41888"/>
    <w:rsid w:val="00B45A52"/>
    <w:rsid w:val="00B46175"/>
    <w:rsid w:val="00B5339D"/>
    <w:rsid w:val="00B57C69"/>
    <w:rsid w:val="00B61A02"/>
    <w:rsid w:val="00B664C7"/>
    <w:rsid w:val="00B739F6"/>
    <w:rsid w:val="00B81A6C"/>
    <w:rsid w:val="00B85DE5"/>
    <w:rsid w:val="00B90F73"/>
    <w:rsid w:val="00B936A8"/>
    <w:rsid w:val="00B93B59"/>
    <w:rsid w:val="00B9406A"/>
    <w:rsid w:val="00BA132E"/>
    <w:rsid w:val="00BA2280"/>
    <w:rsid w:val="00BA2A08"/>
    <w:rsid w:val="00BA551E"/>
    <w:rsid w:val="00BA56D2"/>
    <w:rsid w:val="00BA71E1"/>
    <w:rsid w:val="00BA76E0"/>
    <w:rsid w:val="00BB2A25"/>
    <w:rsid w:val="00BB51E9"/>
    <w:rsid w:val="00BC0FDC"/>
    <w:rsid w:val="00BC3053"/>
    <w:rsid w:val="00BC4D2E"/>
    <w:rsid w:val="00BC588D"/>
    <w:rsid w:val="00BD1B88"/>
    <w:rsid w:val="00BD48AC"/>
    <w:rsid w:val="00BD5F1A"/>
    <w:rsid w:val="00BD6470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3EF"/>
    <w:rsid w:val="00C044AB"/>
    <w:rsid w:val="00C052DE"/>
    <w:rsid w:val="00C05706"/>
    <w:rsid w:val="00C07377"/>
    <w:rsid w:val="00C10478"/>
    <w:rsid w:val="00C11631"/>
    <w:rsid w:val="00C12107"/>
    <w:rsid w:val="00C14D4B"/>
    <w:rsid w:val="00C154BB"/>
    <w:rsid w:val="00C161F1"/>
    <w:rsid w:val="00C2055C"/>
    <w:rsid w:val="00C21A21"/>
    <w:rsid w:val="00C24C3A"/>
    <w:rsid w:val="00C279B5"/>
    <w:rsid w:val="00C27C45"/>
    <w:rsid w:val="00C3719D"/>
    <w:rsid w:val="00C45F51"/>
    <w:rsid w:val="00C54995"/>
    <w:rsid w:val="00C54D41"/>
    <w:rsid w:val="00C568CC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B7CBD"/>
    <w:rsid w:val="00CB7CEA"/>
    <w:rsid w:val="00CC040E"/>
    <w:rsid w:val="00CC0982"/>
    <w:rsid w:val="00CC111F"/>
    <w:rsid w:val="00CC2011"/>
    <w:rsid w:val="00CC2675"/>
    <w:rsid w:val="00CC3EA0"/>
    <w:rsid w:val="00CC7B45"/>
    <w:rsid w:val="00CD1188"/>
    <w:rsid w:val="00CD2ED1"/>
    <w:rsid w:val="00CD337B"/>
    <w:rsid w:val="00CE021D"/>
    <w:rsid w:val="00CE7155"/>
    <w:rsid w:val="00CE7561"/>
    <w:rsid w:val="00CF1354"/>
    <w:rsid w:val="00CF3B1F"/>
    <w:rsid w:val="00CF3BF6"/>
    <w:rsid w:val="00CF5AE7"/>
    <w:rsid w:val="00CF625B"/>
    <w:rsid w:val="00CF687E"/>
    <w:rsid w:val="00D02BCD"/>
    <w:rsid w:val="00D0349B"/>
    <w:rsid w:val="00D10249"/>
    <w:rsid w:val="00D10A83"/>
    <w:rsid w:val="00D115C3"/>
    <w:rsid w:val="00D11897"/>
    <w:rsid w:val="00D13135"/>
    <w:rsid w:val="00D13E4E"/>
    <w:rsid w:val="00D15509"/>
    <w:rsid w:val="00D20CA9"/>
    <w:rsid w:val="00D239A7"/>
    <w:rsid w:val="00D23F47"/>
    <w:rsid w:val="00D36E71"/>
    <w:rsid w:val="00D37707"/>
    <w:rsid w:val="00D37D87"/>
    <w:rsid w:val="00D40B33"/>
    <w:rsid w:val="00D4318F"/>
    <w:rsid w:val="00D438BF"/>
    <w:rsid w:val="00D440F8"/>
    <w:rsid w:val="00D5037A"/>
    <w:rsid w:val="00D50943"/>
    <w:rsid w:val="00D546FF"/>
    <w:rsid w:val="00D55AD5"/>
    <w:rsid w:val="00D561D2"/>
    <w:rsid w:val="00D576CA"/>
    <w:rsid w:val="00D57FAF"/>
    <w:rsid w:val="00D61AF5"/>
    <w:rsid w:val="00D652B5"/>
    <w:rsid w:val="00D66155"/>
    <w:rsid w:val="00D708B0"/>
    <w:rsid w:val="00D77B1D"/>
    <w:rsid w:val="00D8021F"/>
    <w:rsid w:val="00D80383"/>
    <w:rsid w:val="00D80ABB"/>
    <w:rsid w:val="00D810FD"/>
    <w:rsid w:val="00D823C6"/>
    <w:rsid w:val="00D82685"/>
    <w:rsid w:val="00D86CA3"/>
    <w:rsid w:val="00D871CE"/>
    <w:rsid w:val="00D9196D"/>
    <w:rsid w:val="00D91FC5"/>
    <w:rsid w:val="00D92982"/>
    <w:rsid w:val="00DA305E"/>
    <w:rsid w:val="00DA5417"/>
    <w:rsid w:val="00DA56E8"/>
    <w:rsid w:val="00DB377D"/>
    <w:rsid w:val="00DC288F"/>
    <w:rsid w:val="00DC2D36"/>
    <w:rsid w:val="00DC53EF"/>
    <w:rsid w:val="00DD33C7"/>
    <w:rsid w:val="00DD3F0C"/>
    <w:rsid w:val="00DD6F4D"/>
    <w:rsid w:val="00DE20C6"/>
    <w:rsid w:val="00DE5608"/>
    <w:rsid w:val="00DE58D0"/>
    <w:rsid w:val="00DE654F"/>
    <w:rsid w:val="00DE6611"/>
    <w:rsid w:val="00DF0B6E"/>
    <w:rsid w:val="00DF15E0"/>
    <w:rsid w:val="00DF37A0"/>
    <w:rsid w:val="00E043C2"/>
    <w:rsid w:val="00E10F92"/>
    <w:rsid w:val="00E110E7"/>
    <w:rsid w:val="00E11B20"/>
    <w:rsid w:val="00E15666"/>
    <w:rsid w:val="00E17FA2"/>
    <w:rsid w:val="00E21768"/>
    <w:rsid w:val="00E22330"/>
    <w:rsid w:val="00E30842"/>
    <w:rsid w:val="00E30B5A"/>
    <w:rsid w:val="00E3123D"/>
    <w:rsid w:val="00E31461"/>
    <w:rsid w:val="00E31D43"/>
    <w:rsid w:val="00E32608"/>
    <w:rsid w:val="00E34188"/>
    <w:rsid w:val="00E341FD"/>
    <w:rsid w:val="00E34B6E"/>
    <w:rsid w:val="00E35559"/>
    <w:rsid w:val="00E3723A"/>
    <w:rsid w:val="00E37860"/>
    <w:rsid w:val="00E446F1"/>
    <w:rsid w:val="00E46886"/>
    <w:rsid w:val="00E47AEF"/>
    <w:rsid w:val="00E50715"/>
    <w:rsid w:val="00E50BB2"/>
    <w:rsid w:val="00E53B75"/>
    <w:rsid w:val="00E54E3B"/>
    <w:rsid w:val="00E57565"/>
    <w:rsid w:val="00E63838"/>
    <w:rsid w:val="00E64434"/>
    <w:rsid w:val="00E67C51"/>
    <w:rsid w:val="00E72168"/>
    <w:rsid w:val="00E72EFC"/>
    <w:rsid w:val="00E73A78"/>
    <w:rsid w:val="00E758EC"/>
    <w:rsid w:val="00E8234C"/>
    <w:rsid w:val="00E83AA9"/>
    <w:rsid w:val="00E84C6F"/>
    <w:rsid w:val="00E85928"/>
    <w:rsid w:val="00E87822"/>
    <w:rsid w:val="00E90395"/>
    <w:rsid w:val="00E90E49"/>
    <w:rsid w:val="00E917F9"/>
    <w:rsid w:val="00E9263B"/>
    <w:rsid w:val="00E9291C"/>
    <w:rsid w:val="00E93FFE"/>
    <w:rsid w:val="00E94F8A"/>
    <w:rsid w:val="00E963C8"/>
    <w:rsid w:val="00EA2B2F"/>
    <w:rsid w:val="00EA2CE5"/>
    <w:rsid w:val="00EA4734"/>
    <w:rsid w:val="00EA7A41"/>
    <w:rsid w:val="00EB077B"/>
    <w:rsid w:val="00EB2973"/>
    <w:rsid w:val="00EB4EA2"/>
    <w:rsid w:val="00EB57F9"/>
    <w:rsid w:val="00EC27C6"/>
    <w:rsid w:val="00EC4207"/>
    <w:rsid w:val="00EC5653"/>
    <w:rsid w:val="00EC71CE"/>
    <w:rsid w:val="00ED1006"/>
    <w:rsid w:val="00EE2114"/>
    <w:rsid w:val="00EF109C"/>
    <w:rsid w:val="00EF18FE"/>
    <w:rsid w:val="00EF5787"/>
    <w:rsid w:val="00EF60D0"/>
    <w:rsid w:val="00EF634E"/>
    <w:rsid w:val="00F0528D"/>
    <w:rsid w:val="00F06C67"/>
    <w:rsid w:val="00F06DFD"/>
    <w:rsid w:val="00F06E42"/>
    <w:rsid w:val="00F071D1"/>
    <w:rsid w:val="00F07533"/>
    <w:rsid w:val="00F10629"/>
    <w:rsid w:val="00F15FA5"/>
    <w:rsid w:val="00F209B7"/>
    <w:rsid w:val="00F2376F"/>
    <w:rsid w:val="00F243D8"/>
    <w:rsid w:val="00F303F8"/>
    <w:rsid w:val="00F30828"/>
    <w:rsid w:val="00F313D6"/>
    <w:rsid w:val="00F31511"/>
    <w:rsid w:val="00F33409"/>
    <w:rsid w:val="00F40F0C"/>
    <w:rsid w:val="00F42F80"/>
    <w:rsid w:val="00F4766C"/>
    <w:rsid w:val="00F476E7"/>
    <w:rsid w:val="00F507D1"/>
    <w:rsid w:val="00F519CE"/>
    <w:rsid w:val="00F51ADA"/>
    <w:rsid w:val="00F5466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C4"/>
    <w:rsid w:val="00F76EFA"/>
    <w:rsid w:val="00F7706F"/>
    <w:rsid w:val="00F804BE"/>
    <w:rsid w:val="00F817CE"/>
    <w:rsid w:val="00F8456C"/>
    <w:rsid w:val="00F859D8"/>
    <w:rsid w:val="00F868F5"/>
    <w:rsid w:val="00F9056A"/>
    <w:rsid w:val="00F90F8D"/>
    <w:rsid w:val="00F9108D"/>
    <w:rsid w:val="00F92782"/>
    <w:rsid w:val="00F93AA9"/>
    <w:rsid w:val="00F96985"/>
    <w:rsid w:val="00F97838"/>
    <w:rsid w:val="00FA2BB3"/>
    <w:rsid w:val="00FB4751"/>
    <w:rsid w:val="00FB4C80"/>
    <w:rsid w:val="00FB6A6A"/>
    <w:rsid w:val="00FC4053"/>
    <w:rsid w:val="00FC72D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2D6"/>
    <w:rsid w:val="00FF45A5"/>
    <w:rsid w:val="00FF521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B5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0F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10F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10F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10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10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10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0F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0F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0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0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0F9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E10F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10F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0F92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E10F92"/>
    <w:pPr>
      <w:ind w:left="1701" w:hanging="1701"/>
    </w:pPr>
  </w:style>
  <w:style w:type="paragraph" w:styleId="TOC4">
    <w:name w:val="toc 4"/>
    <w:basedOn w:val="TOC3"/>
    <w:semiHidden/>
    <w:rsid w:val="00E10F92"/>
    <w:pPr>
      <w:ind w:left="1418" w:hanging="1418"/>
    </w:pPr>
  </w:style>
  <w:style w:type="paragraph" w:styleId="TOC3">
    <w:name w:val="toc 3"/>
    <w:basedOn w:val="TOC2"/>
    <w:semiHidden/>
    <w:rsid w:val="00E10F92"/>
    <w:pPr>
      <w:ind w:left="1134" w:hanging="1134"/>
    </w:pPr>
  </w:style>
  <w:style w:type="paragraph" w:styleId="TOC2">
    <w:name w:val="toc 2"/>
    <w:basedOn w:val="TOC1"/>
    <w:semiHidden/>
    <w:rsid w:val="00E10F9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E10F92"/>
    <w:pPr>
      <w:ind w:left="284"/>
    </w:pPr>
  </w:style>
  <w:style w:type="paragraph" w:styleId="Index1">
    <w:name w:val="index 1"/>
    <w:basedOn w:val="Normal"/>
    <w:semiHidden/>
    <w:rsid w:val="00E10F92"/>
    <w:pPr>
      <w:keepLines/>
      <w:spacing w:after="0"/>
    </w:pPr>
  </w:style>
  <w:style w:type="paragraph" w:styleId="DocumentMap">
    <w:name w:val="Document Map"/>
    <w:basedOn w:val="Normal"/>
    <w:semiHidden/>
    <w:rsid w:val="00E10F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0F92"/>
    <w:pPr>
      <w:ind w:left="851"/>
    </w:pPr>
  </w:style>
  <w:style w:type="paragraph" w:styleId="ListNumber">
    <w:name w:val="List Number"/>
    <w:basedOn w:val="List"/>
    <w:rsid w:val="00E10F92"/>
  </w:style>
  <w:style w:type="paragraph" w:styleId="List">
    <w:name w:val="List"/>
    <w:basedOn w:val="Normal"/>
    <w:rsid w:val="00E10F92"/>
    <w:pPr>
      <w:ind w:left="568" w:hanging="284"/>
    </w:pPr>
  </w:style>
  <w:style w:type="paragraph" w:styleId="Header">
    <w:name w:val="header"/>
    <w:rsid w:val="00E10F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0F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0F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10F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10F92"/>
    <w:pPr>
      <w:ind w:left="1418" w:hanging="1418"/>
    </w:pPr>
  </w:style>
  <w:style w:type="paragraph" w:styleId="TOC6">
    <w:name w:val="toc 6"/>
    <w:basedOn w:val="TOC5"/>
    <w:next w:val="Normal"/>
    <w:semiHidden/>
    <w:rsid w:val="00E10F92"/>
    <w:pPr>
      <w:ind w:left="1985" w:hanging="1985"/>
    </w:pPr>
  </w:style>
  <w:style w:type="paragraph" w:styleId="TOC7">
    <w:name w:val="toc 7"/>
    <w:basedOn w:val="TOC6"/>
    <w:next w:val="Normal"/>
    <w:semiHidden/>
    <w:rsid w:val="00E10F92"/>
    <w:pPr>
      <w:ind w:left="2268" w:hanging="2268"/>
    </w:pPr>
  </w:style>
  <w:style w:type="paragraph" w:styleId="ListBullet2">
    <w:name w:val="List Bullet 2"/>
    <w:basedOn w:val="ListBullet"/>
    <w:rsid w:val="00E10F92"/>
    <w:pPr>
      <w:numPr>
        <w:numId w:val="6"/>
      </w:numPr>
    </w:pPr>
  </w:style>
  <w:style w:type="paragraph" w:styleId="ListBullet">
    <w:name w:val="List Bullet"/>
    <w:basedOn w:val="BodyText"/>
    <w:rsid w:val="00E10F92"/>
    <w:pPr>
      <w:numPr>
        <w:numId w:val="5"/>
      </w:numPr>
    </w:pPr>
  </w:style>
  <w:style w:type="paragraph" w:styleId="ListBullet3">
    <w:name w:val="List Bullet 3"/>
    <w:basedOn w:val="ListBullet2"/>
    <w:rsid w:val="00E10F92"/>
    <w:pPr>
      <w:numPr>
        <w:numId w:val="7"/>
      </w:numPr>
    </w:pPr>
  </w:style>
  <w:style w:type="paragraph" w:customStyle="1" w:styleId="EQ">
    <w:name w:val="EQ"/>
    <w:basedOn w:val="Normal"/>
    <w:next w:val="Normal"/>
    <w:rsid w:val="00E10F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10F92"/>
    <w:pPr>
      <w:ind w:left="851"/>
    </w:pPr>
  </w:style>
  <w:style w:type="paragraph" w:styleId="List3">
    <w:name w:val="List 3"/>
    <w:basedOn w:val="List2"/>
    <w:rsid w:val="00E10F92"/>
    <w:pPr>
      <w:ind w:left="1135"/>
    </w:pPr>
  </w:style>
  <w:style w:type="paragraph" w:styleId="List4">
    <w:name w:val="List 4"/>
    <w:basedOn w:val="List3"/>
    <w:rsid w:val="00E10F92"/>
    <w:pPr>
      <w:ind w:left="1418"/>
    </w:pPr>
  </w:style>
  <w:style w:type="paragraph" w:styleId="List5">
    <w:name w:val="List 5"/>
    <w:basedOn w:val="List4"/>
    <w:rsid w:val="00E10F92"/>
    <w:pPr>
      <w:ind w:left="1702"/>
    </w:pPr>
  </w:style>
  <w:style w:type="paragraph" w:customStyle="1" w:styleId="EditorsNote">
    <w:name w:val="Editor's Note"/>
    <w:basedOn w:val="Normal"/>
    <w:rsid w:val="00E10F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10F92"/>
    <w:pPr>
      <w:numPr>
        <w:numId w:val="8"/>
      </w:numPr>
    </w:pPr>
  </w:style>
  <w:style w:type="paragraph" w:styleId="ListBullet5">
    <w:name w:val="List Bullet 5"/>
    <w:basedOn w:val="ListBullet4"/>
    <w:rsid w:val="00E10F92"/>
    <w:pPr>
      <w:numPr>
        <w:numId w:val="4"/>
      </w:numPr>
    </w:pPr>
  </w:style>
  <w:style w:type="paragraph" w:styleId="Footer">
    <w:name w:val="footer"/>
    <w:basedOn w:val="Header"/>
    <w:semiHidden/>
    <w:rsid w:val="00E10F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10F92"/>
    <w:pPr>
      <w:numPr>
        <w:numId w:val="2"/>
      </w:numPr>
    </w:pPr>
  </w:style>
  <w:style w:type="paragraph" w:styleId="BalloonText">
    <w:name w:val="Balloon Text"/>
    <w:basedOn w:val="Normal"/>
    <w:semiHidden/>
    <w:rsid w:val="00E10F9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E10F92"/>
  </w:style>
  <w:style w:type="paragraph" w:styleId="BodyText">
    <w:name w:val="Body Text"/>
    <w:basedOn w:val="Normal"/>
    <w:link w:val="BodyTextChar"/>
    <w:rsid w:val="00E10F92"/>
  </w:style>
  <w:style w:type="character" w:styleId="Hyperlink">
    <w:name w:val="Hyperlink"/>
    <w:rsid w:val="00E10F92"/>
    <w:rPr>
      <w:color w:val="0000FF"/>
      <w:u w:val="single"/>
    </w:rPr>
  </w:style>
  <w:style w:type="character" w:styleId="FollowedHyperlink">
    <w:name w:val="FollowedHyperlink"/>
    <w:semiHidden/>
    <w:rsid w:val="00E10F92"/>
    <w:rPr>
      <w:color w:val="FF0000"/>
      <w:u w:val="single"/>
    </w:rPr>
  </w:style>
  <w:style w:type="character" w:styleId="CommentReference">
    <w:name w:val="annotation reference"/>
    <w:uiPriority w:val="99"/>
    <w:semiHidden/>
    <w:rsid w:val="00E10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0F92"/>
  </w:style>
  <w:style w:type="paragraph" w:styleId="CommentSubject">
    <w:name w:val="annotation subject"/>
    <w:basedOn w:val="CommentText"/>
    <w:next w:val="CommentText"/>
    <w:semiHidden/>
    <w:rsid w:val="00E10F92"/>
    <w:rPr>
      <w:b/>
      <w:bCs/>
    </w:rPr>
  </w:style>
  <w:style w:type="character" w:customStyle="1" w:styleId="Heading1Char">
    <w:name w:val="Heading 1 Char"/>
    <w:link w:val="Heading1"/>
    <w:rsid w:val="00E10F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10F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10F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10F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10F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10F9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E10F9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10F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10F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10F92"/>
    <w:pPr>
      <w:spacing w:after="0"/>
    </w:pPr>
  </w:style>
  <w:style w:type="paragraph" w:customStyle="1" w:styleId="TAL">
    <w:name w:val="TAL"/>
    <w:basedOn w:val="Normal"/>
    <w:rsid w:val="00E10F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10F92"/>
    <w:pPr>
      <w:jc w:val="center"/>
    </w:pPr>
  </w:style>
  <w:style w:type="paragraph" w:customStyle="1" w:styleId="TAH">
    <w:name w:val="TAH"/>
    <w:basedOn w:val="TAC"/>
    <w:rsid w:val="00E10F92"/>
    <w:rPr>
      <w:b/>
    </w:rPr>
  </w:style>
  <w:style w:type="paragraph" w:customStyle="1" w:styleId="TAN">
    <w:name w:val="TAN"/>
    <w:basedOn w:val="TAL"/>
    <w:rsid w:val="00E10F92"/>
    <w:pPr>
      <w:ind w:left="851" w:hanging="851"/>
    </w:pPr>
  </w:style>
  <w:style w:type="paragraph" w:customStyle="1" w:styleId="TAR">
    <w:name w:val="TAR"/>
    <w:basedOn w:val="TAL"/>
    <w:rsid w:val="00E10F92"/>
    <w:pPr>
      <w:jc w:val="right"/>
    </w:pPr>
  </w:style>
  <w:style w:type="paragraph" w:customStyle="1" w:styleId="TH">
    <w:name w:val="TH"/>
    <w:basedOn w:val="Normal"/>
    <w:rsid w:val="00E10F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10F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0F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0F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0F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0F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0F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0F92"/>
  </w:style>
  <w:style w:type="paragraph" w:customStyle="1" w:styleId="ZH">
    <w:name w:val="ZH"/>
    <w:rsid w:val="00E10F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0F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0F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0F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0F92"/>
    <w:pPr>
      <w:framePr w:wrap="notBeside" w:y="16161"/>
    </w:pPr>
  </w:style>
  <w:style w:type="paragraph" w:customStyle="1" w:styleId="FP">
    <w:name w:val="FP"/>
    <w:basedOn w:val="Normal"/>
    <w:rsid w:val="00E10F92"/>
    <w:pPr>
      <w:spacing w:after="0"/>
      <w:jc w:val="left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17617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E10F92"/>
    <w:pPr>
      <w:ind w:left="1418" w:hanging="1418"/>
      <w:jc w:val="left"/>
    </w:pPr>
    <w:rPr>
      <w:b/>
    </w:rPr>
  </w:style>
  <w:style w:type="character" w:customStyle="1" w:styleId="Doc-text2Char">
    <w:name w:val="Doc-text2 Char"/>
    <w:link w:val="Doc-text2"/>
    <w:rsid w:val="00176171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6171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176171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uiPriority w:val="99"/>
    <w:semiHidden/>
    <w:rsid w:val="009409E1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E34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6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1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1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4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83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3_Barcelona\Email_discussion_TR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8E4730ADBCB44CB35747A92E2876BB" ma:contentTypeVersion="0" ma:contentTypeDescription="Create a new document." ma:contentTypeScope="" ma:versionID="c5418cd38fff9a8e4c709f25ba0f2a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BCF7D-6106-41F6-8A15-4997BDEF8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FD9887-1522-4359-84DC-D54581754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F12EA0-9EAD-4F22-B03C-65424274C6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8DD25-E87C-40DA-A9CB-98987936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217</TotalTime>
  <Pages>4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</dc:creator>
  <cp:lastModifiedBy>Ravi</cp:lastModifiedBy>
  <cp:revision>20</cp:revision>
  <cp:lastPrinted>2008-01-31T15:09:00Z</cp:lastPrinted>
  <dcterms:created xsi:type="dcterms:W3CDTF">2014-03-18T23:50:00Z</dcterms:created>
  <dcterms:modified xsi:type="dcterms:W3CDTF">2014-05-10T06:12:00Z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AdHocReviewCycleID">
    <vt:i4>-629387922</vt:i4>
  </property>
  <property fmtid="{D5CDD505-2E9C-101B-9397-08002B2CF9AE}" pid="4" name="_NewReviewCycle">
    <vt:lpwstr/>
  </property>
  <property fmtid="{D5CDD505-2E9C-101B-9397-08002B2CF9AE}" pid="5" name="_EmailSubject">
    <vt:lpwstr>TP on UL data compression ( was RE: Results for the UL data compression )</vt:lpwstr>
  </property>
  <property fmtid="{D5CDD505-2E9C-101B-9397-08002B2CF9AE}" pid="6" name="_AuthorEmail">
    <vt:lpwstr>venkatar@qti.qualcomm.com</vt:lpwstr>
  </property>
  <property fmtid="{D5CDD505-2E9C-101B-9397-08002B2CF9AE}" pid="7" name="_AuthorEmailDisplayName">
    <vt:lpwstr>Venkatachalam Jayara, Venkat</vt:lpwstr>
  </property>
  <property fmtid="{D5CDD505-2E9C-101B-9397-08002B2CF9AE}" pid="8" name="_ReviewingToolsShownOnce">
    <vt:lpwstr/>
  </property>
  <property fmtid="{D5CDD505-2E9C-101B-9397-08002B2CF9AE}" pid="9" name="ContentTypeId">
    <vt:lpwstr>0x0101005A8E4730ADBCB44CB35747A92E2876BB</vt:lpwstr>
  </property>
</Properties>
</file>